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2B564" w14:textId="3357B521" w:rsidR="00714F7A" w:rsidRPr="006E58AA" w:rsidRDefault="00E143A4" w:rsidP="00897B0B">
      <w:pPr>
        <w:pStyle w:val="CRCoverPage"/>
        <w:spacing w:afterLines="50"/>
        <w:outlineLvl w:val="0"/>
        <w:rPr>
          <w:b/>
          <w:sz w:val="24"/>
        </w:rPr>
      </w:pPr>
      <w:r>
        <w:rPr>
          <w:rFonts w:cs="Arial"/>
          <w:b/>
          <w:sz w:val="24"/>
          <w:lang w:val="en-US"/>
        </w:rPr>
        <w:t>3</w:t>
      </w:r>
      <w:r w:rsidR="00714F7A" w:rsidRPr="00692DEB">
        <w:rPr>
          <w:rFonts w:cs="Arial"/>
          <w:b/>
          <w:sz w:val="24"/>
          <w:lang w:val="en-US"/>
        </w:rPr>
        <w:t>GPP TSG RAN WG2 Meeting #1</w:t>
      </w:r>
      <w:r w:rsidR="00714F7A">
        <w:rPr>
          <w:rFonts w:cs="Arial"/>
          <w:b/>
          <w:sz w:val="24"/>
          <w:lang w:val="en-US"/>
        </w:rPr>
        <w:t>3</w:t>
      </w:r>
      <w:r>
        <w:rPr>
          <w:rFonts w:cs="Arial"/>
          <w:b/>
          <w:sz w:val="24"/>
          <w:lang w:val="en-US"/>
        </w:rPr>
        <w:t>2</w:t>
      </w:r>
      <w:r w:rsidR="00714F7A" w:rsidRPr="00692DEB">
        <w:rPr>
          <w:rFonts w:cs="Arial"/>
          <w:b/>
          <w:sz w:val="24"/>
          <w:lang w:val="en-US"/>
        </w:rPr>
        <w:t xml:space="preserve">      </w:t>
      </w:r>
      <w:r w:rsidR="00714F7A" w:rsidRPr="00692DEB">
        <w:rPr>
          <w:rFonts w:cs="Arial"/>
          <w:b/>
          <w:sz w:val="24"/>
          <w:lang w:val="en-US"/>
        </w:rPr>
        <w:tab/>
        <w:t xml:space="preserve">               </w:t>
      </w:r>
      <w:r w:rsidR="00714F7A">
        <w:rPr>
          <w:rFonts w:cs="Arial"/>
          <w:b/>
          <w:sz w:val="24"/>
          <w:lang w:val="en-US"/>
        </w:rPr>
        <w:t xml:space="preserve">         </w:t>
      </w:r>
      <w:r w:rsidR="00714F7A" w:rsidRPr="008C707A">
        <w:rPr>
          <w:rFonts w:cs="Arial"/>
          <w:b/>
          <w:sz w:val="24"/>
          <w:lang w:val="en-US"/>
        </w:rPr>
        <w:t>R2-250</w:t>
      </w:r>
      <w:r w:rsidR="008C707A" w:rsidRPr="008C707A">
        <w:rPr>
          <w:rFonts w:cs="Arial"/>
          <w:b/>
          <w:sz w:val="24"/>
          <w:lang w:val="en-US"/>
        </w:rPr>
        <w:t>8374</w:t>
      </w:r>
      <w:r w:rsidR="00714F7A" w:rsidRPr="00692DEB">
        <w:rPr>
          <w:rFonts w:cs="Arial"/>
          <w:b/>
          <w:sz w:val="24"/>
          <w:lang w:val="en-US"/>
        </w:rPr>
        <w:br/>
      </w:r>
      <w:r>
        <w:rPr>
          <w:b/>
          <w:bCs/>
          <w:sz w:val="24"/>
          <w:lang w:val="en-US"/>
        </w:rPr>
        <w:t>Dallas, USA</w:t>
      </w:r>
      <w:r w:rsidR="00714F7A" w:rsidRPr="00613CC5">
        <w:rPr>
          <w:rFonts w:hint="eastAsia"/>
          <w:b/>
          <w:bCs/>
          <w:sz w:val="24"/>
          <w:lang w:val="en-US" w:eastAsia="zh-CN"/>
        </w:rPr>
        <w:t>,</w:t>
      </w:r>
      <w:r w:rsidR="00714F7A" w:rsidRPr="00613CC5">
        <w:rPr>
          <w:b/>
          <w:bCs/>
          <w:sz w:val="24"/>
          <w:lang w:val="en-US"/>
        </w:rPr>
        <w:t xml:space="preserve"> </w:t>
      </w:r>
      <w:r>
        <w:rPr>
          <w:b/>
          <w:bCs/>
          <w:sz w:val="24"/>
          <w:lang w:val="en-US"/>
        </w:rPr>
        <w:t>Nov. 17-21</w:t>
      </w:r>
      <w:r w:rsidR="00714F7A" w:rsidRPr="00613CC5">
        <w:rPr>
          <w:b/>
          <w:bCs/>
          <w:sz w:val="24"/>
          <w:lang w:val="en-US"/>
        </w:rPr>
        <w:t>, 2025</w:t>
      </w:r>
    </w:p>
    <w:p w14:paraId="694C81E4" w14:textId="77777777" w:rsidR="00E06FDA" w:rsidRPr="00E06FDA" w:rsidRDefault="00E06FDA" w:rsidP="00897B0B">
      <w:pPr>
        <w:spacing w:afterLines="50" w:after="120"/>
        <w:outlineLvl w:val="0"/>
        <w:rPr>
          <w:rFonts w:ascii="Arial" w:hAnsi="Arial"/>
          <w:b/>
          <w:szCs w:val="20"/>
          <w:lang w:val="en-GB" w:eastAsia="en-US"/>
        </w:rPr>
      </w:pPr>
      <w:r w:rsidRPr="00E06FDA">
        <w:rPr>
          <w:rFonts w:ascii="Arial" w:hAnsi="Arial"/>
          <w:b/>
          <w:noProof/>
          <w:szCs w:val="20"/>
          <w:lang w:val="en-GB" w:eastAsia="en-US"/>
        </w:rPr>
        <w:t xml:space="preserve">                                 </w:t>
      </w:r>
    </w:p>
    <w:p w14:paraId="37200004" w14:textId="46664D44" w:rsidR="00E06FDA" w:rsidRPr="00E06FDA" w:rsidRDefault="00E06FDA" w:rsidP="00897B0B">
      <w:pPr>
        <w:tabs>
          <w:tab w:val="left" w:pos="1985"/>
        </w:tabs>
        <w:spacing w:afterLines="50" w:after="120"/>
        <w:rPr>
          <w:rFonts w:ascii="Arial" w:eastAsia="MS Mincho" w:hAnsi="Arial" w:cs="Arial"/>
          <w:b/>
          <w:bCs/>
          <w:szCs w:val="20"/>
          <w:lang w:eastAsia="ja-JP"/>
        </w:rPr>
      </w:pPr>
      <w:r w:rsidRPr="00E06FDA">
        <w:rPr>
          <w:rFonts w:ascii="Arial" w:eastAsia="MS Mincho" w:hAnsi="Arial" w:cs="Arial"/>
          <w:b/>
          <w:bCs/>
          <w:szCs w:val="20"/>
          <w:lang w:eastAsia="en-US"/>
        </w:rPr>
        <w:t>Agenda item:</w:t>
      </w:r>
      <w:r w:rsidRPr="00E06FDA">
        <w:rPr>
          <w:rFonts w:ascii="Arial" w:eastAsia="MS Mincho" w:hAnsi="Arial" w:cs="Arial"/>
          <w:b/>
          <w:bCs/>
          <w:szCs w:val="20"/>
          <w:lang w:eastAsia="en-US"/>
        </w:rPr>
        <w:tab/>
      </w:r>
      <w:r w:rsidR="00714F7A">
        <w:rPr>
          <w:rFonts w:ascii="Arial" w:eastAsia="MS Mincho" w:hAnsi="Arial" w:cs="Arial"/>
          <w:b/>
          <w:bCs/>
          <w:szCs w:val="20"/>
          <w:lang w:eastAsia="en-US"/>
        </w:rPr>
        <w:t>9.2</w:t>
      </w:r>
      <w:r w:rsidR="003B43F8">
        <w:rPr>
          <w:rFonts w:ascii="Arial" w:eastAsia="MS Mincho" w:hAnsi="Arial" w:cs="Arial"/>
          <w:b/>
          <w:bCs/>
          <w:szCs w:val="20"/>
          <w:lang w:eastAsia="en-US"/>
        </w:rPr>
        <w:t>.2</w:t>
      </w:r>
    </w:p>
    <w:p w14:paraId="61AD5A6A" w14:textId="77777777" w:rsidR="00E06FDA" w:rsidRPr="00E06FDA" w:rsidRDefault="00E06FDA" w:rsidP="00897B0B">
      <w:pPr>
        <w:tabs>
          <w:tab w:val="left" w:pos="1985"/>
        </w:tabs>
        <w:autoSpaceDN w:val="0"/>
        <w:spacing w:afterLines="50" w:after="120"/>
        <w:ind w:left="1985" w:hanging="1985"/>
        <w:rPr>
          <w:rFonts w:ascii="Arial" w:hAnsi="Arial" w:cs="Arial"/>
          <w:b/>
          <w:bCs/>
          <w:szCs w:val="20"/>
          <w:lang w:eastAsia="en-US"/>
        </w:rPr>
      </w:pPr>
      <w:r w:rsidRPr="00E06FDA">
        <w:rPr>
          <w:rFonts w:ascii="Arial" w:hAnsi="Arial" w:cs="Arial"/>
          <w:b/>
          <w:bCs/>
          <w:szCs w:val="20"/>
          <w:lang w:eastAsia="en-US"/>
        </w:rPr>
        <w:t>Source:</w:t>
      </w:r>
      <w:r w:rsidRPr="00E06FDA">
        <w:rPr>
          <w:rFonts w:ascii="Arial" w:hAnsi="Arial" w:cs="Arial"/>
          <w:b/>
          <w:bCs/>
          <w:szCs w:val="20"/>
          <w:lang w:eastAsia="en-US"/>
        </w:rPr>
        <w:tab/>
        <w:t>Apple</w:t>
      </w:r>
    </w:p>
    <w:p w14:paraId="527280DA" w14:textId="03D1EF15" w:rsidR="00E06FDA" w:rsidRPr="00E06FDA" w:rsidRDefault="00E06FDA" w:rsidP="00897B0B">
      <w:pPr>
        <w:spacing w:afterLines="50" w:after="120"/>
        <w:ind w:left="1985" w:hanging="1985"/>
        <w:rPr>
          <w:rFonts w:ascii="Arial" w:hAnsi="Arial" w:cs="Arial"/>
          <w:b/>
          <w:bCs/>
          <w:szCs w:val="20"/>
          <w:lang w:eastAsia="en-US"/>
        </w:rPr>
      </w:pPr>
      <w:r w:rsidRPr="00E06FDA">
        <w:rPr>
          <w:rFonts w:ascii="Arial" w:hAnsi="Arial" w:cs="Arial"/>
          <w:b/>
          <w:bCs/>
          <w:szCs w:val="20"/>
          <w:lang w:eastAsia="en-US"/>
        </w:rPr>
        <w:t>Title:</w:t>
      </w:r>
      <w:r w:rsidRPr="00E06FDA">
        <w:rPr>
          <w:rFonts w:ascii="Arial" w:hAnsi="Arial" w:cs="Arial"/>
          <w:b/>
          <w:bCs/>
          <w:szCs w:val="20"/>
          <w:lang w:eastAsia="en-US"/>
        </w:rPr>
        <w:tab/>
      </w:r>
      <w:r w:rsidRPr="00E06FDA">
        <w:rPr>
          <w:rFonts w:ascii="AppleSystemUIFont" w:eastAsia="SimSun" w:hAnsi="AppleSystemUIFont" w:cs="AppleSystemUIFont"/>
          <w:b/>
          <w:bCs/>
          <w:sz w:val="26"/>
          <w:szCs w:val="26"/>
        </w:rPr>
        <w:t xml:space="preserve">Discussion on </w:t>
      </w:r>
      <w:r w:rsidR="003B43F8">
        <w:rPr>
          <w:rFonts w:ascii="AppleSystemUIFont" w:eastAsia="SimSun" w:hAnsi="AppleSystemUIFont" w:cs="AppleSystemUIFont"/>
          <w:b/>
          <w:bCs/>
          <w:sz w:val="26"/>
          <w:szCs w:val="26"/>
        </w:rPr>
        <w:t>Topology 2</w:t>
      </w:r>
    </w:p>
    <w:p w14:paraId="0DC61E10" w14:textId="6AEA0764" w:rsidR="00E06FDA" w:rsidRPr="00E06FDA" w:rsidRDefault="00E06FDA" w:rsidP="00897B0B">
      <w:pPr>
        <w:spacing w:afterLines="50" w:after="120"/>
        <w:ind w:left="1985" w:hanging="1985"/>
        <w:rPr>
          <w:rFonts w:ascii="Arial" w:hAnsi="Arial" w:cs="Arial"/>
          <w:b/>
          <w:bCs/>
          <w:szCs w:val="20"/>
          <w:highlight w:val="yellow"/>
          <w:lang w:eastAsia="en-US"/>
        </w:rPr>
      </w:pPr>
      <w:r w:rsidRPr="00E06FDA">
        <w:rPr>
          <w:rFonts w:ascii="Arial" w:hAnsi="Arial" w:cs="Arial"/>
          <w:b/>
          <w:bCs/>
          <w:szCs w:val="20"/>
          <w:lang w:eastAsia="en-US"/>
        </w:rPr>
        <w:t>WID/SID:</w:t>
      </w:r>
      <w:r w:rsidRPr="00E06FDA">
        <w:rPr>
          <w:rFonts w:ascii="Arial" w:hAnsi="Arial" w:cs="Arial"/>
          <w:b/>
          <w:bCs/>
          <w:szCs w:val="20"/>
          <w:lang w:eastAsia="en-US"/>
        </w:rPr>
        <w:tab/>
      </w:r>
      <w:r w:rsidR="00714F7A" w:rsidRPr="00714F7A">
        <w:rPr>
          <w:rFonts w:ascii="Arial" w:hAnsi="Arial" w:cs="Arial"/>
          <w:b/>
          <w:bCs/>
          <w:szCs w:val="20"/>
          <w:lang w:val="en-GB" w:eastAsia="en-US"/>
        </w:rPr>
        <w:t>Ambient_IoT_Solutions_Ph2</w:t>
      </w:r>
      <w:r w:rsidRPr="00E06FDA">
        <w:rPr>
          <w:rFonts w:ascii="Arial" w:hAnsi="Arial" w:cs="Arial"/>
          <w:b/>
          <w:bCs/>
          <w:szCs w:val="20"/>
          <w:lang w:val="en-GB" w:eastAsia="en-US"/>
        </w:rPr>
        <w:t xml:space="preserve"> </w:t>
      </w:r>
      <w:r w:rsidRPr="00E06FDA">
        <w:rPr>
          <w:rFonts w:ascii="Arial" w:eastAsia="SimSun" w:hAnsi="Arial" w:cs="Arial"/>
          <w:b/>
          <w:bCs/>
          <w:color w:val="000000"/>
          <w:lang w:eastAsia="en-US"/>
        </w:rPr>
        <w:t xml:space="preserve">– Release </w:t>
      </w:r>
      <w:r w:rsidR="00714F7A">
        <w:rPr>
          <w:rFonts w:ascii="Arial" w:eastAsia="SimSun" w:hAnsi="Arial" w:cs="Arial"/>
          <w:b/>
          <w:bCs/>
          <w:color w:val="000000"/>
          <w:lang w:eastAsia="en-US"/>
        </w:rPr>
        <w:t>20</w:t>
      </w:r>
    </w:p>
    <w:p w14:paraId="047C10C0" w14:textId="77777777" w:rsidR="00E06FDA" w:rsidRPr="00E06FDA" w:rsidRDefault="00E06FDA" w:rsidP="00897B0B">
      <w:pPr>
        <w:spacing w:afterLines="50" w:after="120"/>
        <w:ind w:left="1985" w:hanging="1985"/>
        <w:rPr>
          <w:rFonts w:ascii="Arial" w:hAnsi="Arial" w:cs="Arial"/>
          <w:b/>
          <w:bCs/>
          <w:szCs w:val="20"/>
          <w:lang w:eastAsia="en-US"/>
        </w:rPr>
      </w:pPr>
      <w:r w:rsidRPr="00E06FDA">
        <w:rPr>
          <w:rFonts w:ascii="Arial" w:hAnsi="Arial" w:cs="Arial"/>
          <w:b/>
          <w:bCs/>
          <w:szCs w:val="20"/>
          <w:lang w:eastAsia="en-US"/>
        </w:rPr>
        <w:t>Document for:</w:t>
      </w:r>
      <w:r w:rsidRPr="00E06FDA">
        <w:rPr>
          <w:rFonts w:ascii="Arial" w:hAnsi="Arial" w:cs="Arial"/>
          <w:b/>
          <w:bCs/>
          <w:szCs w:val="20"/>
          <w:lang w:eastAsia="en-US"/>
        </w:rPr>
        <w:tab/>
        <w:t>Discussion and Decision</w:t>
      </w:r>
    </w:p>
    <w:p w14:paraId="2BB20373" w14:textId="4783B8E5" w:rsidR="003972AD" w:rsidRPr="00692DEB" w:rsidRDefault="00457D35" w:rsidP="00897B0B">
      <w:pPr>
        <w:pStyle w:val="Heading1"/>
        <w:spacing w:afterLines="50" w:after="120"/>
        <w:rPr>
          <w:lang w:val="en-US"/>
        </w:rPr>
      </w:pPr>
      <w:r>
        <w:t xml:space="preserve">1 </w:t>
      </w:r>
      <w:r w:rsidR="00CD1FF7" w:rsidRPr="00457D35">
        <w:t>Introduction</w:t>
      </w:r>
    </w:p>
    <w:p w14:paraId="33C6619C" w14:textId="201BA8E7" w:rsidR="00E143A4" w:rsidRPr="0034183F" w:rsidRDefault="00E143A4" w:rsidP="00897B0B">
      <w:pPr>
        <w:spacing w:afterLines="50" w:after="120"/>
        <w:rPr>
          <w:sz w:val="21"/>
          <w:szCs w:val="21"/>
        </w:rPr>
      </w:pPr>
      <w:bookmarkStart w:id="0" w:name="_Hlk61519723"/>
      <w:r w:rsidRPr="0034183F">
        <w:rPr>
          <w:sz w:val="21"/>
          <w:szCs w:val="21"/>
        </w:rPr>
        <w:t>RAN2#131bis</w:t>
      </w:r>
      <w:r w:rsidR="00772A37" w:rsidRPr="0034183F">
        <w:rPr>
          <w:sz w:val="21"/>
          <w:szCs w:val="21"/>
        </w:rPr>
        <w:t xml:space="preserve"> [1]</w:t>
      </w:r>
      <w:r w:rsidRPr="0034183F">
        <w:rPr>
          <w:sz w:val="21"/>
          <w:szCs w:val="21"/>
        </w:rPr>
        <w:t xml:space="preserve"> has reached the following agreements for Topology 2 design, </w:t>
      </w:r>
    </w:p>
    <w:tbl>
      <w:tblPr>
        <w:tblStyle w:val="TableGrid"/>
        <w:tblW w:w="0" w:type="auto"/>
        <w:tblLook w:val="04A0" w:firstRow="1" w:lastRow="0" w:firstColumn="1" w:lastColumn="0" w:noHBand="0" w:noVBand="1"/>
      </w:tblPr>
      <w:tblGrid>
        <w:gridCol w:w="9628"/>
      </w:tblGrid>
      <w:tr w:rsidR="00E143A4" w:rsidRPr="0034183F" w14:paraId="3695BC48" w14:textId="77777777" w:rsidTr="00E143A4">
        <w:tc>
          <w:tcPr>
            <w:tcW w:w="9628" w:type="dxa"/>
          </w:tcPr>
          <w:p w14:paraId="71B31CB5" w14:textId="55A0BDE7" w:rsidR="00E143A4" w:rsidRPr="0034183F" w:rsidRDefault="00E143A4" w:rsidP="00E143A4">
            <w:pPr>
              <w:spacing w:afterLines="50" w:after="120"/>
              <w:rPr>
                <w:sz w:val="21"/>
                <w:szCs w:val="21"/>
                <w:lang w:val="en-US"/>
              </w:rPr>
            </w:pPr>
            <w:r w:rsidRPr="0034183F">
              <w:rPr>
                <w:sz w:val="21"/>
                <w:szCs w:val="21"/>
                <w:highlight w:val="green"/>
                <w:lang w:val="en-US"/>
              </w:rPr>
              <w:t>RAN2#131bis agreements</w:t>
            </w:r>
            <w:r w:rsidR="00772A37" w:rsidRPr="0034183F">
              <w:rPr>
                <w:sz w:val="21"/>
                <w:szCs w:val="21"/>
                <w:highlight w:val="green"/>
                <w:lang w:val="en-US"/>
              </w:rPr>
              <w:t xml:space="preserve"> [1]</w:t>
            </w:r>
            <w:r w:rsidRPr="0034183F">
              <w:rPr>
                <w:sz w:val="21"/>
                <w:szCs w:val="21"/>
                <w:highlight w:val="green"/>
                <w:lang w:val="en-US"/>
              </w:rPr>
              <w:t>:</w:t>
            </w:r>
          </w:p>
          <w:p w14:paraId="59FC46BF" w14:textId="7F6142A9" w:rsidR="00E143A4" w:rsidRPr="0034183F" w:rsidRDefault="00E143A4" w:rsidP="00E143A4">
            <w:pPr>
              <w:spacing w:afterLines="50" w:after="120"/>
              <w:rPr>
                <w:sz w:val="21"/>
                <w:szCs w:val="21"/>
                <w:lang w:val="en-US"/>
              </w:rPr>
            </w:pPr>
            <w:r w:rsidRPr="0034183F">
              <w:rPr>
                <w:sz w:val="21"/>
                <w:szCs w:val="21"/>
                <w:lang w:val="en-US"/>
              </w:rPr>
              <w:t xml:space="preserve">1.  </w:t>
            </w:r>
            <w:proofErr w:type="spellStart"/>
            <w:r w:rsidRPr="0034183F">
              <w:rPr>
                <w:sz w:val="21"/>
                <w:szCs w:val="21"/>
                <w:lang w:val="en-US"/>
              </w:rPr>
              <w:t>gNB</w:t>
            </w:r>
            <w:proofErr w:type="spellEnd"/>
            <w:r w:rsidRPr="0034183F">
              <w:rPr>
                <w:sz w:val="21"/>
                <w:szCs w:val="21"/>
                <w:lang w:val="en-US"/>
              </w:rPr>
              <w:t xml:space="preserve"> will provide </w:t>
            </w:r>
            <w:proofErr w:type="spellStart"/>
            <w:r w:rsidRPr="0034183F">
              <w:rPr>
                <w:sz w:val="21"/>
                <w:szCs w:val="21"/>
                <w:lang w:val="en-US"/>
              </w:rPr>
              <w:t>AIoT</w:t>
            </w:r>
            <w:proofErr w:type="spellEnd"/>
            <w:r w:rsidRPr="0034183F">
              <w:rPr>
                <w:sz w:val="21"/>
                <w:szCs w:val="21"/>
                <w:lang w:val="en-US"/>
              </w:rPr>
              <w:t xml:space="preserve"> information to the UE reader via RRC dedicated </w:t>
            </w:r>
            <w:proofErr w:type="spellStart"/>
            <w:r w:rsidRPr="0034183F">
              <w:rPr>
                <w:sz w:val="21"/>
                <w:szCs w:val="21"/>
                <w:lang w:val="en-US"/>
              </w:rPr>
              <w:t>signalling</w:t>
            </w:r>
            <w:proofErr w:type="spellEnd"/>
            <w:r w:rsidRPr="0034183F">
              <w:rPr>
                <w:sz w:val="21"/>
                <w:szCs w:val="21"/>
                <w:lang w:val="en-US"/>
              </w:rPr>
              <w:t xml:space="preserve"> based on NGAP </w:t>
            </w:r>
            <w:proofErr w:type="spellStart"/>
            <w:r w:rsidRPr="0034183F">
              <w:rPr>
                <w:sz w:val="21"/>
                <w:szCs w:val="21"/>
                <w:lang w:val="en-US"/>
              </w:rPr>
              <w:t>AIoT</w:t>
            </w:r>
            <w:proofErr w:type="spellEnd"/>
            <w:r w:rsidRPr="0034183F">
              <w:rPr>
                <w:sz w:val="21"/>
                <w:szCs w:val="21"/>
                <w:lang w:val="en-US"/>
              </w:rPr>
              <w:t xml:space="preserve"> information received from CN.  FFS what information </w:t>
            </w:r>
          </w:p>
          <w:p w14:paraId="3E32EC06" w14:textId="77777777" w:rsidR="00E143A4" w:rsidRPr="0034183F" w:rsidRDefault="00E143A4" w:rsidP="00E143A4">
            <w:pPr>
              <w:spacing w:afterLines="50" w:after="120"/>
              <w:rPr>
                <w:sz w:val="21"/>
                <w:szCs w:val="21"/>
                <w:lang w:val="en-US"/>
              </w:rPr>
            </w:pPr>
            <w:r w:rsidRPr="0034183F">
              <w:rPr>
                <w:sz w:val="21"/>
                <w:szCs w:val="21"/>
                <w:lang w:val="en-US"/>
              </w:rPr>
              <w:t xml:space="preserve">2.   </w:t>
            </w:r>
            <w:proofErr w:type="spellStart"/>
            <w:r w:rsidRPr="0034183F">
              <w:rPr>
                <w:sz w:val="21"/>
                <w:szCs w:val="21"/>
                <w:lang w:val="en-US"/>
              </w:rPr>
              <w:t>gNB</w:t>
            </w:r>
            <w:proofErr w:type="spellEnd"/>
            <w:r w:rsidRPr="0034183F">
              <w:rPr>
                <w:sz w:val="21"/>
                <w:szCs w:val="21"/>
                <w:lang w:val="en-US"/>
              </w:rPr>
              <w:t xml:space="preserve"> provides </w:t>
            </w:r>
            <w:proofErr w:type="spellStart"/>
            <w:r w:rsidRPr="0034183F">
              <w:rPr>
                <w:sz w:val="21"/>
                <w:szCs w:val="21"/>
                <w:lang w:val="en-US"/>
              </w:rPr>
              <w:t>AIoT</w:t>
            </w:r>
            <w:proofErr w:type="spellEnd"/>
            <w:r w:rsidRPr="0034183F">
              <w:rPr>
                <w:sz w:val="21"/>
                <w:szCs w:val="21"/>
                <w:lang w:val="en-US"/>
              </w:rPr>
              <w:t xml:space="preserve"> resource information to be used for </w:t>
            </w:r>
            <w:proofErr w:type="spellStart"/>
            <w:r w:rsidRPr="0034183F">
              <w:rPr>
                <w:sz w:val="21"/>
                <w:szCs w:val="21"/>
                <w:lang w:val="en-US"/>
              </w:rPr>
              <w:t>AIoT</w:t>
            </w:r>
            <w:proofErr w:type="spellEnd"/>
            <w:r w:rsidRPr="0034183F">
              <w:rPr>
                <w:sz w:val="21"/>
                <w:szCs w:val="21"/>
                <w:lang w:val="en-US"/>
              </w:rPr>
              <w:t xml:space="preserve"> interface transmissions to the reader via RRC dedicated signaling.   The resource allocation can be triggered by CN request.   UE reader may </w:t>
            </w:r>
            <w:proofErr w:type="gramStart"/>
            <w:r w:rsidRPr="0034183F">
              <w:rPr>
                <w:sz w:val="21"/>
                <w:szCs w:val="21"/>
                <w:lang w:val="en-US"/>
              </w:rPr>
              <w:t>provide assistance</w:t>
            </w:r>
            <w:proofErr w:type="gramEnd"/>
            <w:r w:rsidRPr="0034183F">
              <w:rPr>
                <w:sz w:val="21"/>
                <w:szCs w:val="21"/>
                <w:lang w:val="en-US"/>
              </w:rPr>
              <w:t xml:space="preserve"> information related to </w:t>
            </w:r>
            <w:proofErr w:type="spellStart"/>
            <w:r w:rsidRPr="0034183F">
              <w:rPr>
                <w:sz w:val="21"/>
                <w:szCs w:val="21"/>
                <w:lang w:val="en-US"/>
              </w:rPr>
              <w:t>AIoT</w:t>
            </w:r>
            <w:proofErr w:type="spellEnd"/>
            <w:r w:rsidRPr="0034183F">
              <w:rPr>
                <w:sz w:val="21"/>
                <w:szCs w:val="21"/>
                <w:lang w:val="en-US"/>
              </w:rPr>
              <w:t xml:space="preserve"> transmissions.  FFS what the information may be useful to be provided to </w:t>
            </w:r>
            <w:proofErr w:type="spellStart"/>
            <w:r w:rsidRPr="0034183F">
              <w:rPr>
                <w:sz w:val="21"/>
                <w:szCs w:val="21"/>
                <w:lang w:val="en-US"/>
              </w:rPr>
              <w:t>gNB</w:t>
            </w:r>
            <w:proofErr w:type="spellEnd"/>
            <w:r w:rsidRPr="0034183F">
              <w:rPr>
                <w:sz w:val="21"/>
                <w:szCs w:val="21"/>
                <w:lang w:val="en-US"/>
              </w:rPr>
              <w:t xml:space="preserve">.  It is up to </w:t>
            </w:r>
            <w:proofErr w:type="spellStart"/>
            <w:r w:rsidRPr="0034183F">
              <w:rPr>
                <w:sz w:val="21"/>
                <w:szCs w:val="21"/>
                <w:lang w:val="en-US"/>
              </w:rPr>
              <w:t>gNB</w:t>
            </w:r>
            <w:proofErr w:type="spellEnd"/>
            <w:r w:rsidRPr="0034183F">
              <w:rPr>
                <w:sz w:val="21"/>
                <w:szCs w:val="21"/>
                <w:lang w:val="en-US"/>
              </w:rPr>
              <w:t xml:space="preserve"> how the information is used.  It is understood that assistance information is not mandated for the </w:t>
            </w:r>
            <w:proofErr w:type="spellStart"/>
            <w:r w:rsidRPr="0034183F">
              <w:rPr>
                <w:sz w:val="21"/>
                <w:szCs w:val="21"/>
                <w:lang w:val="en-US"/>
              </w:rPr>
              <w:t>gNB</w:t>
            </w:r>
            <w:proofErr w:type="spellEnd"/>
            <w:r w:rsidRPr="0034183F">
              <w:rPr>
                <w:sz w:val="21"/>
                <w:szCs w:val="21"/>
                <w:lang w:val="en-US"/>
              </w:rPr>
              <w:t xml:space="preserve"> to determine resource allocation.  </w:t>
            </w:r>
          </w:p>
          <w:p w14:paraId="471CCA9D" w14:textId="7A614849" w:rsidR="00E143A4" w:rsidRPr="0034183F" w:rsidRDefault="00E143A4" w:rsidP="00E143A4">
            <w:pPr>
              <w:spacing w:afterLines="50" w:after="120"/>
              <w:rPr>
                <w:sz w:val="21"/>
                <w:szCs w:val="21"/>
              </w:rPr>
            </w:pPr>
            <w:r w:rsidRPr="0034183F">
              <w:rPr>
                <w:sz w:val="21"/>
                <w:szCs w:val="21"/>
                <w:lang w:val="en-US"/>
              </w:rPr>
              <w:t xml:space="preserve">3.  the reader schedules the </w:t>
            </w:r>
            <w:proofErr w:type="spellStart"/>
            <w:r w:rsidRPr="0034183F">
              <w:rPr>
                <w:sz w:val="21"/>
                <w:szCs w:val="21"/>
                <w:lang w:val="en-US"/>
              </w:rPr>
              <w:t>AIoT</w:t>
            </w:r>
            <w:proofErr w:type="spellEnd"/>
            <w:r w:rsidRPr="0034183F">
              <w:rPr>
                <w:sz w:val="21"/>
                <w:szCs w:val="21"/>
                <w:lang w:val="en-US"/>
              </w:rPr>
              <w:t xml:space="preserve"> interface transmissions within the resources allocated by the </w:t>
            </w:r>
            <w:proofErr w:type="spellStart"/>
            <w:r w:rsidRPr="0034183F">
              <w:rPr>
                <w:sz w:val="21"/>
                <w:szCs w:val="21"/>
                <w:lang w:val="en-US"/>
              </w:rPr>
              <w:t>gNB</w:t>
            </w:r>
            <w:proofErr w:type="spellEnd"/>
            <w:r w:rsidRPr="0034183F">
              <w:rPr>
                <w:sz w:val="21"/>
                <w:szCs w:val="21"/>
                <w:lang w:val="en-US"/>
              </w:rPr>
              <w:t>.</w:t>
            </w:r>
          </w:p>
        </w:tc>
      </w:tr>
    </w:tbl>
    <w:p w14:paraId="52E8B266" w14:textId="77777777" w:rsidR="00E143A4" w:rsidRPr="0034183F" w:rsidRDefault="00E143A4" w:rsidP="00897B0B">
      <w:pPr>
        <w:spacing w:afterLines="50" w:after="120"/>
        <w:rPr>
          <w:sz w:val="21"/>
          <w:szCs w:val="21"/>
        </w:rPr>
      </w:pPr>
    </w:p>
    <w:p w14:paraId="57A8F43C" w14:textId="7B66542E" w:rsidR="00B42B8D" w:rsidRPr="0034183F" w:rsidRDefault="00B42B8D" w:rsidP="00897B0B">
      <w:pPr>
        <w:spacing w:afterLines="50" w:after="120"/>
        <w:rPr>
          <w:sz w:val="21"/>
          <w:szCs w:val="21"/>
        </w:rPr>
      </w:pPr>
      <w:r w:rsidRPr="0034183F">
        <w:rPr>
          <w:sz w:val="21"/>
          <w:szCs w:val="21"/>
        </w:rPr>
        <w:t xml:space="preserve">In this paper, we </w:t>
      </w:r>
      <w:r w:rsidR="00E143A4" w:rsidRPr="0034183F">
        <w:rPr>
          <w:sz w:val="21"/>
          <w:szCs w:val="21"/>
        </w:rPr>
        <w:t xml:space="preserve">continue to </w:t>
      </w:r>
      <w:r w:rsidRPr="0034183F">
        <w:rPr>
          <w:sz w:val="21"/>
          <w:szCs w:val="21"/>
        </w:rPr>
        <w:t xml:space="preserve">discuss </w:t>
      </w:r>
      <w:r w:rsidR="00A44A9E" w:rsidRPr="0034183F">
        <w:rPr>
          <w:sz w:val="21"/>
          <w:szCs w:val="21"/>
        </w:rPr>
        <w:t xml:space="preserve">the </w:t>
      </w:r>
      <w:r w:rsidR="00B46248" w:rsidRPr="0034183F">
        <w:rPr>
          <w:sz w:val="21"/>
          <w:szCs w:val="21"/>
        </w:rPr>
        <w:t>operation of</w:t>
      </w:r>
      <w:r w:rsidR="00E143A4" w:rsidRPr="0034183F">
        <w:rPr>
          <w:sz w:val="21"/>
          <w:szCs w:val="21"/>
        </w:rPr>
        <w:t xml:space="preserve"> the</w:t>
      </w:r>
      <w:r w:rsidR="005158D7" w:rsidRPr="0034183F">
        <w:rPr>
          <w:sz w:val="21"/>
          <w:szCs w:val="21"/>
        </w:rPr>
        <w:t xml:space="preserve"> UE reader</w:t>
      </w:r>
      <w:r w:rsidR="00E143A4" w:rsidRPr="0034183F">
        <w:rPr>
          <w:sz w:val="21"/>
          <w:szCs w:val="21"/>
        </w:rPr>
        <w:t xml:space="preserve"> </w:t>
      </w:r>
      <w:r w:rsidR="00B46248" w:rsidRPr="0034183F">
        <w:rPr>
          <w:sz w:val="21"/>
          <w:szCs w:val="21"/>
        </w:rPr>
        <w:t>in</w:t>
      </w:r>
      <w:r w:rsidR="00A44A9E" w:rsidRPr="0034183F">
        <w:rPr>
          <w:sz w:val="21"/>
          <w:szCs w:val="21"/>
        </w:rPr>
        <w:t xml:space="preserve"> Topology 2</w:t>
      </w:r>
      <w:r w:rsidR="000D4875" w:rsidRPr="0034183F">
        <w:rPr>
          <w:sz w:val="21"/>
          <w:szCs w:val="21"/>
        </w:rPr>
        <w:t>.</w:t>
      </w:r>
    </w:p>
    <w:p w14:paraId="518328CF" w14:textId="1FD1878C" w:rsidR="001A5C4B" w:rsidRPr="00ED425D" w:rsidRDefault="00B5750C" w:rsidP="00897B0B">
      <w:pPr>
        <w:pStyle w:val="Heading1"/>
        <w:spacing w:before="60" w:afterLines="50" w:after="120"/>
        <w:rPr>
          <w:lang w:val="en-US"/>
        </w:rPr>
      </w:pPr>
      <w:r>
        <w:rPr>
          <w:lang w:val="en-US"/>
        </w:rPr>
        <w:t xml:space="preserve">2 </w:t>
      </w:r>
      <w:r w:rsidRPr="00692DEB">
        <w:rPr>
          <w:lang w:val="en-US"/>
        </w:rPr>
        <w:t xml:space="preserve">Discussion </w:t>
      </w:r>
    </w:p>
    <w:p w14:paraId="0C6EA8FE" w14:textId="50A75B45" w:rsidR="00897B0B" w:rsidRDefault="00897B0B" w:rsidP="00897B0B">
      <w:pPr>
        <w:pStyle w:val="Heading2"/>
        <w:spacing w:afterLines="50" w:after="120"/>
      </w:pPr>
      <w:r>
        <w:t xml:space="preserve">2.2 </w:t>
      </w:r>
      <w:r w:rsidR="00BF390E">
        <w:t xml:space="preserve">Validity of </w:t>
      </w:r>
      <w:r>
        <w:t>A-IoT resource allocat</w:t>
      </w:r>
      <w:r w:rsidR="00BF390E">
        <w:t>ed</w:t>
      </w:r>
      <w:r>
        <w:t xml:space="preserve"> to UE reader</w:t>
      </w:r>
    </w:p>
    <w:p w14:paraId="3ED87022" w14:textId="598B897C" w:rsidR="0039078B" w:rsidRPr="0034183F" w:rsidRDefault="006F6D50" w:rsidP="00897B0B">
      <w:pPr>
        <w:spacing w:afterLines="50" w:after="120"/>
        <w:rPr>
          <w:sz w:val="21"/>
          <w:szCs w:val="21"/>
        </w:rPr>
      </w:pPr>
      <w:r w:rsidRPr="0034183F">
        <w:rPr>
          <w:sz w:val="21"/>
          <w:szCs w:val="21"/>
        </w:rPr>
        <w:t xml:space="preserve">During </w:t>
      </w:r>
      <w:r w:rsidR="00772A37" w:rsidRPr="0034183F">
        <w:rPr>
          <w:sz w:val="21"/>
          <w:szCs w:val="21"/>
        </w:rPr>
        <w:t xml:space="preserve">RAN2#131bis </w:t>
      </w:r>
      <w:r w:rsidR="005D16D3" w:rsidRPr="0034183F">
        <w:rPr>
          <w:sz w:val="21"/>
          <w:szCs w:val="21"/>
        </w:rPr>
        <w:t>meeting</w:t>
      </w:r>
      <w:r w:rsidR="00772A37" w:rsidRPr="0034183F">
        <w:rPr>
          <w:sz w:val="21"/>
          <w:szCs w:val="21"/>
        </w:rPr>
        <w:t xml:space="preserve"> [1]</w:t>
      </w:r>
      <w:r w:rsidR="005D16D3" w:rsidRPr="0034183F">
        <w:rPr>
          <w:sz w:val="21"/>
          <w:szCs w:val="21"/>
        </w:rPr>
        <w:t xml:space="preserve">, the validity issue has been briefly discussed and there was a debate on whether a timer is needed to indicate how long the resource of A-IoT air interface allocated by </w:t>
      </w:r>
      <w:proofErr w:type="spellStart"/>
      <w:r w:rsidR="005D16D3" w:rsidRPr="0034183F">
        <w:rPr>
          <w:sz w:val="21"/>
          <w:szCs w:val="21"/>
        </w:rPr>
        <w:t>gNB</w:t>
      </w:r>
      <w:proofErr w:type="spellEnd"/>
      <w:r w:rsidR="005D16D3" w:rsidRPr="0034183F">
        <w:rPr>
          <w:sz w:val="21"/>
          <w:szCs w:val="21"/>
        </w:rPr>
        <w:t xml:space="preserve"> is valid.</w:t>
      </w:r>
      <w:r w:rsidR="0039078B" w:rsidRPr="0034183F">
        <w:rPr>
          <w:sz w:val="21"/>
          <w:szCs w:val="21"/>
        </w:rPr>
        <w:t xml:space="preserve"> This is related to the two options listed in TR 38.769</w:t>
      </w:r>
      <w:r w:rsidR="00EC2A88">
        <w:rPr>
          <w:sz w:val="21"/>
          <w:szCs w:val="21"/>
        </w:rPr>
        <w:t xml:space="preserve"> </w:t>
      </w:r>
      <w:r w:rsidR="0039078B" w:rsidRPr="0034183F">
        <w:rPr>
          <w:sz w:val="21"/>
          <w:szCs w:val="21"/>
        </w:rPr>
        <w:t>[</w:t>
      </w:r>
      <w:r w:rsidR="00772A37" w:rsidRPr="0034183F">
        <w:rPr>
          <w:sz w:val="21"/>
          <w:szCs w:val="21"/>
        </w:rPr>
        <w:t>2</w:t>
      </w:r>
      <w:r w:rsidR="0039078B" w:rsidRPr="0034183F">
        <w:rPr>
          <w:sz w:val="21"/>
          <w:szCs w:val="21"/>
        </w:rPr>
        <w:t>] which has been studied in Rel-19:</w:t>
      </w:r>
    </w:p>
    <w:p w14:paraId="77B97E84" w14:textId="77777777" w:rsidR="00772A37" w:rsidRPr="00772A37" w:rsidRDefault="00772A37" w:rsidP="00772A37">
      <w:pPr>
        <w:overflowPunct w:val="0"/>
        <w:autoSpaceDE w:val="0"/>
        <w:autoSpaceDN w:val="0"/>
        <w:adjustRightInd w:val="0"/>
        <w:spacing w:after="180"/>
        <w:ind w:left="568" w:hanging="284"/>
        <w:textAlignment w:val="baseline"/>
        <w:rPr>
          <w:rFonts w:eastAsia="DengXian"/>
          <w:noProof/>
          <w:sz w:val="20"/>
          <w:szCs w:val="20"/>
          <w:lang w:val="en-GB" w:eastAsia="ko-KR"/>
        </w:rPr>
      </w:pPr>
      <w:r w:rsidRPr="00772A37">
        <w:rPr>
          <w:rFonts w:eastAsia="DengXian"/>
          <w:noProof/>
          <w:sz w:val="20"/>
          <w:szCs w:val="20"/>
          <w:lang w:val="en-GB" w:eastAsia="ko-KR"/>
        </w:rPr>
        <w:t xml:space="preserve">Scenario 1: In RRC_CONNECTED, the UE reader can perform A-IoT operations using the allocated A-IoT radio resource </w:t>
      </w:r>
      <w:r w:rsidRPr="00772A37">
        <w:rPr>
          <w:rFonts w:eastAsia="DengXian"/>
          <w:noProof/>
          <w:sz w:val="20"/>
          <w:szCs w:val="20"/>
          <w:lang w:val="en-GB"/>
        </w:rPr>
        <w:t>for A-IoT radio interface</w:t>
      </w:r>
      <w:r w:rsidRPr="00772A37">
        <w:rPr>
          <w:rFonts w:eastAsia="DengXian"/>
          <w:noProof/>
          <w:sz w:val="20"/>
          <w:szCs w:val="20"/>
          <w:lang w:val="en-GB" w:eastAsia="ko-KR"/>
        </w:rPr>
        <w:t>:</w:t>
      </w:r>
    </w:p>
    <w:p w14:paraId="01962ED5" w14:textId="096EE7CD" w:rsidR="00772A37" w:rsidRDefault="00772A37" w:rsidP="00772A37">
      <w:pPr>
        <w:overflowPunct w:val="0"/>
        <w:autoSpaceDE w:val="0"/>
        <w:autoSpaceDN w:val="0"/>
        <w:adjustRightInd w:val="0"/>
        <w:spacing w:after="180"/>
        <w:ind w:left="851" w:hanging="284"/>
        <w:textAlignment w:val="baseline"/>
        <w:rPr>
          <w:rFonts w:eastAsia="SimSun"/>
          <w:sz w:val="20"/>
          <w:szCs w:val="20"/>
          <w:lang w:val="en-GB" w:eastAsia="x-none"/>
        </w:rPr>
      </w:pPr>
      <w:r w:rsidRPr="00772A37">
        <w:rPr>
          <w:rFonts w:eastAsia="DengXian"/>
          <w:sz w:val="20"/>
          <w:szCs w:val="20"/>
          <w:lang w:val="en-GB" w:eastAsia="x-none"/>
        </w:rPr>
        <w:t>-</w:t>
      </w:r>
      <w:r w:rsidRPr="00772A37">
        <w:rPr>
          <w:rFonts w:eastAsia="DengXian"/>
          <w:sz w:val="20"/>
          <w:szCs w:val="20"/>
          <w:lang w:val="en-GB" w:eastAsia="x-none"/>
        </w:rPr>
        <w:tab/>
        <w:t>Option 1:</w:t>
      </w:r>
      <w:r>
        <w:rPr>
          <w:rFonts w:eastAsia="DengXian"/>
          <w:sz w:val="20"/>
          <w:szCs w:val="20"/>
          <w:lang w:val="en-GB" w:eastAsia="x-none"/>
        </w:rPr>
        <w:t xml:space="preserve"> </w:t>
      </w:r>
      <w:r w:rsidRPr="00772A37">
        <w:rPr>
          <w:rFonts w:eastAsia="SimSun"/>
          <w:sz w:val="20"/>
          <w:szCs w:val="20"/>
          <w:lang w:val="en-GB" w:eastAsia="x-none"/>
        </w:rPr>
        <w:t xml:space="preserve">UE reader receives the resources configuration in NR </w:t>
      </w:r>
      <w:proofErr w:type="spellStart"/>
      <w:r w:rsidRPr="00772A37">
        <w:rPr>
          <w:rFonts w:eastAsia="SimSun"/>
          <w:sz w:val="20"/>
          <w:szCs w:val="20"/>
          <w:lang w:val="en-GB" w:eastAsia="x-none"/>
        </w:rPr>
        <w:t>Uu</w:t>
      </w:r>
      <w:proofErr w:type="spellEnd"/>
      <w:r w:rsidRPr="00772A37">
        <w:rPr>
          <w:rFonts w:eastAsia="SimSun"/>
          <w:sz w:val="20"/>
          <w:szCs w:val="20"/>
          <w:lang w:val="en-GB" w:eastAsia="x-none"/>
        </w:rPr>
        <w:t xml:space="preserve"> dedicated RRC signalling. The radio resources remain valid until the network releases them explicitly. This would be supported by the NR </w:t>
      </w:r>
      <w:proofErr w:type="spellStart"/>
      <w:r w:rsidRPr="00772A37">
        <w:rPr>
          <w:rFonts w:eastAsia="SimSun"/>
          <w:sz w:val="20"/>
          <w:szCs w:val="20"/>
          <w:lang w:val="en-GB" w:eastAsia="x-none"/>
        </w:rPr>
        <w:t>Uu</w:t>
      </w:r>
      <w:proofErr w:type="spellEnd"/>
      <w:r w:rsidRPr="00772A37">
        <w:rPr>
          <w:rFonts w:eastAsia="SimSun"/>
          <w:sz w:val="20"/>
          <w:szCs w:val="20"/>
          <w:lang w:val="en-GB" w:eastAsia="x-none"/>
        </w:rPr>
        <w:t xml:space="preserve"> RRC reconfiguration; and/or</w:t>
      </w:r>
    </w:p>
    <w:p w14:paraId="6EEB0A29" w14:textId="1EDA0564" w:rsidR="0039078B" w:rsidRPr="00772A37" w:rsidRDefault="00772A37" w:rsidP="00772A37">
      <w:pPr>
        <w:overflowPunct w:val="0"/>
        <w:autoSpaceDE w:val="0"/>
        <w:autoSpaceDN w:val="0"/>
        <w:adjustRightInd w:val="0"/>
        <w:spacing w:after="180"/>
        <w:ind w:left="851" w:hanging="284"/>
        <w:textAlignment w:val="baseline"/>
        <w:rPr>
          <w:rFonts w:eastAsia="SimSun"/>
          <w:sz w:val="20"/>
          <w:szCs w:val="20"/>
          <w:lang w:val="en-GB" w:eastAsia="x-none"/>
        </w:rPr>
      </w:pPr>
      <w:r>
        <w:rPr>
          <w:rFonts w:eastAsia="SimSun"/>
          <w:sz w:val="20"/>
          <w:szCs w:val="20"/>
          <w:lang w:val="en-GB" w:eastAsia="x-none"/>
        </w:rPr>
        <w:t>-</w:t>
      </w:r>
      <w:r>
        <w:rPr>
          <w:rFonts w:eastAsia="SimSun"/>
          <w:sz w:val="20"/>
          <w:szCs w:val="20"/>
          <w:lang w:val="en-GB" w:eastAsia="x-none"/>
        </w:rPr>
        <w:tab/>
      </w:r>
      <w:r w:rsidRPr="00772A37">
        <w:rPr>
          <w:rFonts w:eastAsia="SimSun"/>
          <w:sz w:val="20"/>
          <w:szCs w:val="20"/>
          <w:lang w:val="en-GB" w:eastAsia="x-none"/>
        </w:rPr>
        <w:t xml:space="preserve">Option 2: UE reader receives the resources configuration in NR </w:t>
      </w:r>
      <w:proofErr w:type="spellStart"/>
      <w:r w:rsidRPr="00772A37">
        <w:rPr>
          <w:rFonts w:eastAsia="SimSun"/>
          <w:sz w:val="20"/>
          <w:szCs w:val="20"/>
          <w:lang w:val="en-GB" w:eastAsia="x-none"/>
        </w:rPr>
        <w:t>Uu</w:t>
      </w:r>
      <w:proofErr w:type="spellEnd"/>
      <w:r w:rsidRPr="00772A37">
        <w:rPr>
          <w:rFonts w:eastAsia="SimSun"/>
          <w:sz w:val="20"/>
          <w:szCs w:val="20"/>
          <w:lang w:val="en-GB" w:eastAsia="x-none"/>
        </w:rPr>
        <w:t xml:space="preserve"> dedicated RRC signalling, which configures a time period in which the corresponding resource can be used. The UE reader considers that the resources remain valid for that time period, unless the resource configuration is explicitly released by the network by the NR </w:t>
      </w:r>
      <w:proofErr w:type="spellStart"/>
      <w:r w:rsidRPr="00772A37">
        <w:rPr>
          <w:rFonts w:eastAsia="SimSun"/>
          <w:sz w:val="20"/>
          <w:szCs w:val="20"/>
          <w:lang w:val="en-GB" w:eastAsia="x-none"/>
        </w:rPr>
        <w:t>Uu</w:t>
      </w:r>
      <w:proofErr w:type="spellEnd"/>
      <w:r w:rsidRPr="00772A37">
        <w:rPr>
          <w:rFonts w:eastAsia="SimSun"/>
          <w:sz w:val="20"/>
          <w:szCs w:val="20"/>
          <w:lang w:val="en-GB" w:eastAsia="x-none"/>
        </w:rPr>
        <w:t xml:space="preserve"> RRC reconfiguration.</w:t>
      </w:r>
    </w:p>
    <w:p w14:paraId="0DD80E99" w14:textId="4053AB51" w:rsidR="005D16D3" w:rsidRPr="0034183F" w:rsidRDefault="005D16D3" w:rsidP="00897B0B">
      <w:pPr>
        <w:spacing w:afterLines="50" w:after="120"/>
        <w:rPr>
          <w:sz w:val="21"/>
          <w:szCs w:val="21"/>
        </w:rPr>
      </w:pPr>
      <w:r w:rsidRPr="0034183F">
        <w:rPr>
          <w:sz w:val="21"/>
          <w:szCs w:val="21"/>
        </w:rPr>
        <w:t xml:space="preserve">Note that </w:t>
      </w:r>
      <w:r w:rsidR="004825A0">
        <w:rPr>
          <w:sz w:val="21"/>
          <w:szCs w:val="21"/>
        </w:rPr>
        <w:t xml:space="preserve">for </w:t>
      </w:r>
      <w:r w:rsidRPr="0034183F">
        <w:rPr>
          <w:sz w:val="21"/>
          <w:szCs w:val="21"/>
        </w:rPr>
        <w:t xml:space="preserve">one-shot </w:t>
      </w:r>
      <w:r w:rsidR="004825A0">
        <w:rPr>
          <w:sz w:val="21"/>
          <w:szCs w:val="21"/>
        </w:rPr>
        <w:t xml:space="preserve">A-IoT </w:t>
      </w:r>
      <w:r w:rsidRPr="0034183F">
        <w:rPr>
          <w:sz w:val="21"/>
          <w:szCs w:val="21"/>
        </w:rPr>
        <w:t>resource</w:t>
      </w:r>
      <w:r w:rsidR="004825A0">
        <w:rPr>
          <w:sz w:val="21"/>
          <w:szCs w:val="21"/>
        </w:rPr>
        <w:t xml:space="preserve"> </w:t>
      </w:r>
      <w:r w:rsidR="003F78B2">
        <w:rPr>
          <w:sz w:val="21"/>
          <w:szCs w:val="21"/>
        </w:rPr>
        <w:t>allocation</w:t>
      </w:r>
      <w:r w:rsidR="004825A0">
        <w:rPr>
          <w:sz w:val="21"/>
          <w:szCs w:val="21"/>
        </w:rPr>
        <w:t>, even if supported</w:t>
      </w:r>
      <w:r w:rsidRPr="0034183F">
        <w:rPr>
          <w:sz w:val="21"/>
          <w:szCs w:val="21"/>
        </w:rPr>
        <w:t xml:space="preserve">, there is no validity issue. Our understanding is that the validity issue is mainly based on the assumption that </w:t>
      </w:r>
      <w:proofErr w:type="spellStart"/>
      <w:r w:rsidRPr="0034183F">
        <w:rPr>
          <w:sz w:val="21"/>
          <w:szCs w:val="21"/>
        </w:rPr>
        <w:t>gNB</w:t>
      </w:r>
      <w:proofErr w:type="spellEnd"/>
      <w:r w:rsidRPr="0034183F">
        <w:rPr>
          <w:sz w:val="21"/>
          <w:szCs w:val="21"/>
        </w:rPr>
        <w:t xml:space="preserve"> allocates </w:t>
      </w:r>
      <w:r w:rsidR="004825A0">
        <w:rPr>
          <w:sz w:val="21"/>
          <w:szCs w:val="21"/>
        </w:rPr>
        <w:t>semi-static resources: e.g</w:t>
      </w:r>
      <w:r w:rsidR="003F78B2">
        <w:rPr>
          <w:sz w:val="21"/>
          <w:szCs w:val="21"/>
        </w:rPr>
        <w:t>.</w:t>
      </w:r>
      <w:r w:rsidR="004825A0">
        <w:rPr>
          <w:sz w:val="21"/>
          <w:szCs w:val="21"/>
        </w:rPr>
        <w:t xml:space="preserve">, </w:t>
      </w:r>
      <w:r w:rsidRPr="0034183F">
        <w:rPr>
          <w:sz w:val="21"/>
          <w:szCs w:val="21"/>
        </w:rPr>
        <w:t xml:space="preserve">continues resources (contagious) and periodic resources (non-contagious) to a UE reader. While it would be rare for </w:t>
      </w:r>
      <w:proofErr w:type="spellStart"/>
      <w:r w:rsidRPr="0034183F">
        <w:rPr>
          <w:sz w:val="21"/>
          <w:szCs w:val="21"/>
        </w:rPr>
        <w:t>gNB</w:t>
      </w:r>
      <w:proofErr w:type="spellEnd"/>
      <w:r w:rsidRPr="0034183F">
        <w:rPr>
          <w:sz w:val="21"/>
          <w:szCs w:val="21"/>
        </w:rPr>
        <w:t xml:space="preserve"> to allocate continuous contagious resources all to the same UE reader, it may be possible if </w:t>
      </w:r>
      <w:proofErr w:type="spellStart"/>
      <w:r w:rsidRPr="0034183F">
        <w:rPr>
          <w:sz w:val="21"/>
          <w:szCs w:val="21"/>
        </w:rPr>
        <w:t>gNB</w:t>
      </w:r>
      <w:proofErr w:type="spellEnd"/>
      <w:r w:rsidRPr="0034183F">
        <w:rPr>
          <w:sz w:val="21"/>
          <w:szCs w:val="21"/>
        </w:rPr>
        <w:t xml:space="preserve"> only manages a single UE reader. </w:t>
      </w:r>
    </w:p>
    <w:p w14:paraId="037268A8" w14:textId="66BA1715" w:rsidR="00772A37" w:rsidRPr="0034183F" w:rsidRDefault="005D16D3" w:rsidP="00897B0B">
      <w:pPr>
        <w:spacing w:afterLines="50" w:after="120"/>
        <w:rPr>
          <w:sz w:val="21"/>
          <w:szCs w:val="21"/>
        </w:rPr>
      </w:pPr>
      <w:r w:rsidRPr="0034183F">
        <w:rPr>
          <w:sz w:val="21"/>
          <w:szCs w:val="21"/>
        </w:rPr>
        <w:lastRenderedPageBreak/>
        <w:t>Anyway, we think NW has all the means to reconfigure the resource allocation if it wants ending a prior resource allocation (e.g., by release a resource set index</w:t>
      </w:r>
      <w:r w:rsidR="004825A0">
        <w:rPr>
          <w:sz w:val="21"/>
          <w:szCs w:val="21"/>
        </w:rPr>
        <w:t xml:space="preserve"> in an RRC </w:t>
      </w:r>
      <w:proofErr w:type="spellStart"/>
      <w:r w:rsidR="004825A0">
        <w:rPr>
          <w:sz w:val="21"/>
          <w:szCs w:val="21"/>
        </w:rPr>
        <w:t>siganling</w:t>
      </w:r>
      <w:proofErr w:type="spellEnd"/>
      <w:r w:rsidRPr="0034183F">
        <w:rPr>
          <w:sz w:val="21"/>
          <w:szCs w:val="21"/>
        </w:rPr>
        <w:t>) to a</w:t>
      </w:r>
      <w:r w:rsidR="00772A37" w:rsidRPr="0034183F">
        <w:rPr>
          <w:sz w:val="21"/>
          <w:szCs w:val="21"/>
        </w:rPr>
        <w:t>n</w:t>
      </w:r>
      <w:r w:rsidRPr="0034183F">
        <w:rPr>
          <w:sz w:val="21"/>
          <w:szCs w:val="21"/>
        </w:rPr>
        <w:t xml:space="preserve"> RRC_CONNECTED UE</w:t>
      </w:r>
      <w:r w:rsidR="00772A37" w:rsidRPr="0034183F">
        <w:rPr>
          <w:sz w:val="21"/>
          <w:szCs w:val="21"/>
        </w:rPr>
        <w:t>. S</w:t>
      </w:r>
      <w:r w:rsidRPr="0034183F">
        <w:rPr>
          <w:sz w:val="21"/>
          <w:szCs w:val="21"/>
        </w:rPr>
        <w:t>o there seems no need to add a validity timer in this case. Therefore, we propose to adopt the Option 1</w:t>
      </w:r>
      <w:r w:rsidR="00772A37" w:rsidRPr="0034183F">
        <w:rPr>
          <w:sz w:val="21"/>
          <w:szCs w:val="21"/>
        </w:rPr>
        <w:t>.</w:t>
      </w:r>
    </w:p>
    <w:p w14:paraId="290FB34C" w14:textId="0E9EAA4E" w:rsidR="00772A37" w:rsidRPr="0034183F" w:rsidRDefault="00772A37" w:rsidP="00772A37">
      <w:pPr>
        <w:spacing w:afterLines="50" w:after="120"/>
        <w:ind w:left="1440" w:hanging="1440"/>
        <w:rPr>
          <w:b/>
          <w:bCs/>
          <w:sz w:val="21"/>
          <w:szCs w:val="21"/>
        </w:rPr>
      </w:pPr>
      <w:r w:rsidRPr="0034183F">
        <w:rPr>
          <w:b/>
          <w:bCs/>
          <w:sz w:val="21"/>
          <w:szCs w:val="21"/>
        </w:rPr>
        <w:t xml:space="preserve">Proposal </w:t>
      </w:r>
      <w:r w:rsidR="008C707A">
        <w:rPr>
          <w:b/>
          <w:bCs/>
          <w:sz w:val="21"/>
          <w:szCs w:val="21"/>
        </w:rPr>
        <w:t>1</w:t>
      </w:r>
      <w:r w:rsidRPr="0034183F">
        <w:rPr>
          <w:b/>
          <w:bCs/>
          <w:sz w:val="21"/>
          <w:szCs w:val="21"/>
        </w:rPr>
        <w:t xml:space="preserve"> </w:t>
      </w:r>
      <w:r w:rsidRPr="0034183F">
        <w:rPr>
          <w:b/>
          <w:bCs/>
          <w:sz w:val="21"/>
          <w:szCs w:val="21"/>
        </w:rPr>
        <w:tab/>
        <w:t xml:space="preserve">For A-IoT semi-static resource allocation for RRC_CONNECTED UE reader, Option 1 (“UE reader receives the resources configuration in NR </w:t>
      </w:r>
      <w:proofErr w:type="spellStart"/>
      <w:r w:rsidRPr="0034183F">
        <w:rPr>
          <w:b/>
          <w:bCs/>
          <w:sz w:val="21"/>
          <w:szCs w:val="21"/>
        </w:rPr>
        <w:t>Uu</w:t>
      </w:r>
      <w:proofErr w:type="spellEnd"/>
      <w:r w:rsidRPr="0034183F">
        <w:rPr>
          <w:b/>
          <w:bCs/>
          <w:sz w:val="21"/>
          <w:szCs w:val="21"/>
        </w:rPr>
        <w:t xml:space="preserve"> dedicated RRC </w:t>
      </w:r>
      <w:proofErr w:type="spellStart"/>
      <w:r w:rsidRPr="0034183F">
        <w:rPr>
          <w:b/>
          <w:bCs/>
          <w:sz w:val="21"/>
          <w:szCs w:val="21"/>
        </w:rPr>
        <w:t>signalling</w:t>
      </w:r>
      <w:proofErr w:type="spellEnd"/>
      <w:r w:rsidRPr="0034183F">
        <w:rPr>
          <w:b/>
          <w:bCs/>
          <w:sz w:val="21"/>
          <w:szCs w:val="21"/>
        </w:rPr>
        <w:t>. The radio resources remain valid until the network releases them explicitly”) is used.</w:t>
      </w:r>
    </w:p>
    <w:p w14:paraId="62CF6185" w14:textId="0BCC4C6D" w:rsidR="00772A37" w:rsidRPr="0034183F" w:rsidRDefault="00772A37" w:rsidP="00772A37">
      <w:pPr>
        <w:spacing w:afterLines="50" w:after="120"/>
        <w:rPr>
          <w:sz w:val="21"/>
          <w:szCs w:val="21"/>
        </w:rPr>
      </w:pPr>
      <w:r w:rsidRPr="0034183F">
        <w:rPr>
          <w:sz w:val="21"/>
          <w:szCs w:val="21"/>
        </w:rPr>
        <w:t xml:space="preserve">Then, regarding the resource validity issue for the “temporary out of connection scenarios”, there are also two options </w:t>
      </w:r>
      <w:r w:rsidR="0034183F" w:rsidRPr="0034183F">
        <w:rPr>
          <w:sz w:val="21"/>
          <w:szCs w:val="21"/>
        </w:rPr>
        <w:t>given</w:t>
      </w:r>
      <w:r w:rsidRPr="0034183F">
        <w:rPr>
          <w:sz w:val="21"/>
          <w:szCs w:val="21"/>
        </w:rPr>
        <w:t xml:space="preserve"> from Rel-19 Study [2].</w:t>
      </w:r>
    </w:p>
    <w:p w14:paraId="111DBDBE" w14:textId="77777777" w:rsidR="00772A37" w:rsidRPr="00772A37" w:rsidRDefault="00772A37" w:rsidP="00772A37">
      <w:pPr>
        <w:overflowPunct w:val="0"/>
        <w:autoSpaceDE w:val="0"/>
        <w:autoSpaceDN w:val="0"/>
        <w:adjustRightInd w:val="0"/>
        <w:spacing w:after="180"/>
        <w:ind w:left="568" w:hanging="284"/>
        <w:textAlignment w:val="baseline"/>
        <w:rPr>
          <w:rFonts w:eastAsia="SimSun"/>
          <w:noProof/>
          <w:sz w:val="21"/>
          <w:szCs w:val="21"/>
          <w:lang w:val="en-GB" w:eastAsia="ko-KR"/>
        </w:rPr>
      </w:pPr>
      <w:r w:rsidRPr="00772A37">
        <w:rPr>
          <w:rFonts w:eastAsia="SimSun"/>
          <w:noProof/>
          <w:sz w:val="21"/>
          <w:szCs w:val="21"/>
          <w:lang w:val="en-GB" w:eastAsia="ko-KR"/>
        </w:rPr>
        <w:t xml:space="preserve">Scenario 2: In RRC_CONNECTED, the UE reader can perform A-IoT operations using the allocated A-IoT radio resource for A-IoT radio interface, upon </w:t>
      </w:r>
      <w:r w:rsidRPr="00772A37">
        <w:rPr>
          <w:rFonts w:eastAsia="DengXian"/>
          <w:noProof/>
          <w:sz w:val="21"/>
          <w:szCs w:val="21"/>
          <w:lang w:val="en-GB"/>
        </w:rPr>
        <w:t>its temporary out of connection scenarios (e.g., RLF and handover cases)</w:t>
      </w:r>
      <w:r w:rsidRPr="00772A37">
        <w:rPr>
          <w:rFonts w:eastAsia="SimSun"/>
          <w:noProof/>
          <w:sz w:val="21"/>
          <w:szCs w:val="21"/>
          <w:lang w:val="en-GB" w:eastAsia="ko-KR"/>
        </w:rPr>
        <w:t>:</w:t>
      </w:r>
    </w:p>
    <w:p w14:paraId="3D04DF04" w14:textId="77777777" w:rsidR="00772A37" w:rsidRPr="00772A37" w:rsidRDefault="00772A37" w:rsidP="00772A37">
      <w:pPr>
        <w:overflowPunct w:val="0"/>
        <w:autoSpaceDE w:val="0"/>
        <w:autoSpaceDN w:val="0"/>
        <w:adjustRightInd w:val="0"/>
        <w:spacing w:after="180"/>
        <w:ind w:left="851" w:hanging="284"/>
        <w:textAlignment w:val="baseline"/>
        <w:rPr>
          <w:rFonts w:eastAsia="SimSun"/>
          <w:sz w:val="21"/>
          <w:szCs w:val="21"/>
          <w:lang w:val="en-GB" w:eastAsia="x-none"/>
        </w:rPr>
      </w:pPr>
      <w:r w:rsidRPr="00772A37">
        <w:rPr>
          <w:rFonts w:eastAsia="SimSun"/>
          <w:sz w:val="21"/>
          <w:szCs w:val="21"/>
          <w:lang w:val="en-GB" w:eastAsia="x-none"/>
        </w:rPr>
        <w:t>-</w:t>
      </w:r>
      <w:r w:rsidRPr="00772A37">
        <w:rPr>
          <w:rFonts w:eastAsia="SimSun"/>
          <w:sz w:val="21"/>
          <w:szCs w:val="21"/>
          <w:lang w:val="en-GB" w:eastAsia="x-none"/>
        </w:rPr>
        <w:tab/>
        <w:t>Option 1: The UE reader considers the resources as temporarily invalid during the temporary out of connection condition. The resource may become valid again after the UE recovers from the condition.</w:t>
      </w:r>
    </w:p>
    <w:p w14:paraId="7EEC70BE" w14:textId="77777777" w:rsidR="00772A37" w:rsidRPr="00772A37" w:rsidRDefault="00772A37" w:rsidP="00772A37">
      <w:pPr>
        <w:overflowPunct w:val="0"/>
        <w:autoSpaceDE w:val="0"/>
        <w:autoSpaceDN w:val="0"/>
        <w:adjustRightInd w:val="0"/>
        <w:spacing w:after="180"/>
        <w:ind w:left="851" w:hanging="284"/>
        <w:textAlignment w:val="baseline"/>
        <w:rPr>
          <w:rFonts w:eastAsia="SimSun"/>
          <w:sz w:val="21"/>
          <w:szCs w:val="21"/>
          <w:lang w:val="en-GB" w:eastAsia="x-none"/>
        </w:rPr>
      </w:pPr>
      <w:r w:rsidRPr="00772A37">
        <w:rPr>
          <w:rFonts w:eastAsia="SimSun"/>
          <w:sz w:val="21"/>
          <w:szCs w:val="21"/>
          <w:lang w:val="en-GB" w:eastAsia="x-none"/>
        </w:rPr>
        <w:t>-</w:t>
      </w:r>
      <w:r w:rsidRPr="00772A37">
        <w:rPr>
          <w:rFonts w:eastAsia="SimSun"/>
          <w:sz w:val="21"/>
          <w:szCs w:val="21"/>
          <w:lang w:val="en-GB" w:eastAsia="x-none"/>
        </w:rPr>
        <w:tab/>
        <w:t>Option 2: 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p>
    <w:p w14:paraId="46638793" w14:textId="148FE2AC" w:rsidR="00772A37" w:rsidRPr="0034183F" w:rsidRDefault="00772A37" w:rsidP="00772A37">
      <w:pPr>
        <w:spacing w:afterLines="50" w:after="120"/>
        <w:rPr>
          <w:sz w:val="21"/>
          <w:szCs w:val="21"/>
        </w:rPr>
      </w:pPr>
      <w:r w:rsidRPr="0034183F">
        <w:rPr>
          <w:sz w:val="21"/>
          <w:szCs w:val="21"/>
        </w:rPr>
        <w:t xml:space="preserve">For this scenario, we think it is logical to have a time constraint of the resource validity. Also, the UE reader in those cases may already in the border area of the cell or even moves out of coverage, so it may have difficulty to receive dedicated RRC message from the </w:t>
      </w:r>
      <w:proofErr w:type="spellStart"/>
      <w:r w:rsidRPr="0034183F">
        <w:rPr>
          <w:sz w:val="21"/>
          <w:szCs w:val="21"/>
        </w:rPr>
        <w:t>gNB</w:t>
      </w:r>
      <w:proofErr w:type="spellEnd"/>
      <w:r w:rsidRPr="0034183F">
        <w:rPr>
          <w:sz w:val="21"/>
          <w:szCs w:val="21"/>
        </w:rPr>
        <w:t>. But it is not proper to allow the A-IoT resource to be valid for an indefinitely long time. Hence, the timer-based Option 2 is more appropriate.</w:t>
      </w:r>
    </w:p>
    <w:p w14:paraId="7354FFDF" w14:textId="3B7E72D7" w:rsidR="00772A37" w:rsidRPr="0034183F" w:rsidRDefault="00772A37" w:rsidP="00772A37">
      <w:pPr>
        <w:spacing w:afterLines="50" w:after="120"/>
        <w:ind w:left="1440" w:hanging="1440"/>
        <w:rPr>
          <w:b/>
          <w:bCs/>
          <w:sz w:val="21"/>
          <w:szCs w:val="21"/>
        </w:rPr>
      </w:pPr>
      <w:r w:rsidRPr="0034183F">
        <w:rPr>
          <w:b/>
          <w:bCs/>
          <w:sz w:val="21"/>
          <w:szCs w:val="21"/>
        </w:rPr>
        <w:t xml:space="preserve">Proposal </w:t>
      </w:r>
      <w:r w:rsidR="0034183F" w:rsidRPr="0034183F">
        <w:rPr>
          <w:b/>
          <w:bCs/>
          <w:sz w:val="21"/>
          <w:szCs w:val="21"/>
        </w:rPr>
        <w:t>2</w:t>
      </w:r>
      <w:r w:rsidRPr="0034183F">
        <w:rPr>
          <w:b/>
          <w:bCs/>
          <w:sz w:val="21"/>
          <w:szCs w:val="21"/>
        </w:rPr>
        <w:t xml:space="preserve"> </w:t>
      </w:r>
      <w:r w:rsidRPr="0034183F">
        <w:rPr>
          <w:b/>
          <w:bCs/>
          <w:sz w:val="21"/>
          <w:szCs w:val="21"/>
        </w:rPr>
        <w:tab/>
        <w:t>For A-IoT resource allocation for temporary out of connection scenarios, Option 2</w:t>
      </w:r>
      <w:r w:rsidR="0034183F" w:rsidRPr="0034183F">
        <w:rPr>
          <w:b/>
          <w:bCs/>
          <w:sz w:val="21"/>
          <w:szCs w:val="21"/>
        </w:rPr>
        <w:t xml:space="preserve"> (“</w:t>
      </w:r>
      <w:r w:rsidR="0034183F" w:rsidRPr="00772A37">
        <w:rPr>
          <w:b/>
          <w:bCs/>
          <w:sz w:val="21"/>
          <w:szCs w:val="21"/>
          <w:lang w:val="en-GB"/>
        </w:rPr>
        <w:t>resources remain valid for a time period</w:t>
      </w:r>
      <w:r w:rsidR="0034183F" w:rsidRPr="0034183F">
        <w:rPr>
          <w:b/>
          <w:bCs/>
          <w:sz w:val="21"/>
          <w:szCs w:val="21"/>
          <w:lang w:val="en-GB"/>
        </w:rPr>
        <w:t>”</w:t>
      </w:r>
      <w:r w:rsidR="0034183F" w:rsidRPr="0034183F">
        <w:rPr>
          <w:b/>
          <w:bCs/>
          <w:sz w:val="21"/>
          <w:szCs w:val="21"/>
        </w:rPr>
        <w:t>)</w:t>
      </w:r>
      <w:r w:rsidRPr="0034183F">
        <w:rPr>
          <w:b/>
          <w:bCs/>
          <w:sz w:val="21"/>
          <w:szCs w:val="21"/>
        </w:rPr>
        <w:t xml:space="preserve"> is used.</w:t>
      </w:r>
    </w:p>
    <w:p w14:paraId="0CA09C95" w14:textId="77777777" w:rsidR="0034183F" w:rsidRPr="0034183F" w:rsidRDefault="0034183F" w:rsidP="0034183F">
      <w:pPr>
        <w:spacing w:afterLines="50" w:after="120"/>
        <w:rPr>
          <w:sz w:val="21"/>
          <w:szCs w:val="21"/>
        </w:rPr>
      </w:pPr>
      <w:r w:rsidRPr="0034183F">
        <w:rPr>
          <w:sz w:val="21"/>
          <w:szCs w:val="21"/>
        </w:rPr>
        <w:t>Given the above considerations, an RRC_CONNECTED UE reader may get the allocated resource associated with timer (Option 2) and/or resource allocated w/o timer (Option 1). Whether those resource can be configured in the same signaling can be further discussed later, but the Option 2 timer is supposed to be used only when temporary out-of-connection event occurs.</w:t>
      </w:r>
    </w:p>
    <w:p w14:paraId="08A3B3E8" w14:textId="3FA31670" w:rsidR="0034183F" w:rsidRPr="0034183F" w:rsidRDefault="0034183F" w:rsidP="0034183F">
      <w:pPr>
        <w:spacing w:afterLines="50" w:after="120"/>
        <w:ind w:left="1440" w:hanging="1440"/>
        <w:rPr>
          <w:b/>
          <w:bCs/>
          <w:sz w:val="21"/>
          <w:szCs w:val="21"/>
        </w:rPr>
      </w:pPr>
      <w:r w:rsidRPr="0034183F">
        <w:rPr>
          <w:b/>
          <w:bCs/>
          <w:sz w:val="21"/>
          <w:szCs w:val="21"/>
        </w:rPr>
        <w:t xml:space="preserve">Proposal 3 </w:t>
      </w:r>
      <w:r w:rsidRPr="0034183F">
        <w:rPr>
          <w:b/>
          <w:bCs/>
          <w:sz w:val="21"/>
          <w:szCs w:val="21"/>
        </w:rPr>
        <w:tab/>
        <w:t xml:space="preserve">For A-IoT resource allocation with a timer-based validity for temporary out of connection scenarios, UE starts the timer only when </w:t>
      </w:r>
      <w:proofErr w:type="spellStart"/>
      <w:r w:rsidRPr="0034183F">
        <w:rPr>
          <w:b/>
          <w:bCs/>
          <w:sz w:val="21"/>
          <w:szCs w:val="21"/>
        </w:rPr>
        <w:t>Uu</w:t>
      </w:r>
      <w:proofErr w:type="spellEnd"/>
      <w:r w:rsidRPr="0034183F">
        <w:rPr>
          <w:b/>
          <w:bCs/>
          <w:sz w:val="21"/>
          <w:szCs w:val="21"/>
        </w:rPr>
        <w:t xml:space="preserve"> RLF is detected or HO command is received.</w:t>
      </w:r>
    </w:p>
    <w:p w14:paraId="404E8CB4" w14:textId="05DF1DCF" w:rsidR="005D16D3" w:rsidRDefault="005D16D3" w:rsidP="005D16D3">
      <w:pPr>
        <w:pStyle w:val="Heading2"/>
        <w:spacing w:afterLines="50" w:after="120"/>
      </w:pPr>
      <w:r>
        <w:t xml:space="preserve">2.2 Resource </w:t>
      </w:r>
      <w:r w:rsidR="004825A0">
        <w:t xml:space="preserve">Allocation </w:t>
      </w:r>
      <w:r w:rsidR="0034183F">
        <w:t>Granularity</w:t>
      </w:r>
    </w:p>
    <w:p w14:paraId="386CA839" w14:textId="56BBA393" w:rsidR="0034183F" w:rsidRDefault="0034183F" w:rsidP="00897B0B">
      <w:pPr>
        <w:pStyle w:val="Heading2"/>
        <w:spacing w:afterLines="50" w:after="120"/>
        <w:rPr>
          <w:rFonts w:ascii="Times New Roman" w:hAnsi="Times New Roman"/>
          <w:sz w:val="21"/>
          <w:szCs w:val="21"/>
          <w:lang w:val="en-US"/>
        </w:rPr>
      </w:pPr>
      <w:r w:rsidRPr="0034183F">
        <w:rPr>
          <w:rFonts w:ascii="Times New Roman" w:hAnsi="Times New Roman"/>
          <w:sz w:val="21"/>
          <w:szCs w:val="21"/>
        </w:rPr>
        <w:t>The</w:t>
      </w:r>
      <w:r>
        <w:rPr>
          <w:rFonts w:ascii="Times New Roman" w:hAnsi="Times New Roman"/>
          <w:sz w:val="21"/>
          <w:szCs w:val="21"/>
        </w:rPr>
        <w:t xml:space="preserve"> resource allocated by </w:t>
      </w:r>
      <w:proofErr w:type="spellStart"/>
      <w:r>
        <w:rPr>
          <w:rFonts w:ascii="Times New Roman" w:hAnsi="Times New Roman"/>
          <w:sz w:val="21"/>
          <w:szCs w:val="21"/>
        </w:rPr>
        <w:t>gNB</w:t>
      </w:r>
      <w:proofErr w:type="spellEnd"/>
      <w:r>
        <w:rPr>
          <w:rFonts w:ascii="Times New Roman" w:hAnsi="Times New Roman"/>
          <w:sz w:val="21"/>
          <w:szCs w:val="21"/>
        </w:rPr>
        <w:t xml:space="preserve"> is supposed to be only used by a single UE reader if it is given in a dedicated RRC signalling to this UE reader. </w:t>
      </w:r>
      <w:r w:rsidR="004825A0">
        <w:rPr>
          <w:rFonts w:ascii="Times New Roman" w:hAnsi="Times New Roman"/>
          <w:sz w:val="21"/>
          <w:szCs w:val="21"/>
        </w:rPr>
        <w:t>It is NW responsibly to guarantee that the resource allocated to a UE reader is orthogonal to the resources allocated to other UE reader(s)</w:t>
      </w:r>
      <w:r>
        <w:rPr>
          <w:rFonts w:ascii="Times New Roman" w:hAnsi="Times New Roman"/>
          <w:sz w:val="21"/>
          <w:szCs w:val="21"/>
        </w:rPr>
        <w:t>.</w:t>
      </w:r>
      <w:r w:rsidR="004825A0">
        <w:rPr>
          <w:rFonts w:ascii="Times New Roman" w:hAnsi="Times New Roman"/>
          <w:sz w:val="21"/>
          <w:szCs w:val="21"/>
        </w:rPr>
        <w:t xml:space="preserve"> </w:t>
      </w:r>
      <w:r w:rsidR="00570F83">
        <w:rPr>
          <w:rFonts w:ascii="Times New Roman" w:hAnsi="Times New Roman"/>
          <w:sz w:val="21"/>
          <w:szCs w:val="21"/>
          <w:lang w:val="en-US"/>
        </w:rPr>
        <w:t xml:space="preserve">What’s more, the resource can be considered as a </w:t>
      </w:r>
      <w:r w:rsidR="004825A0">
        <w:rPr>
          <w:rFonts w:ascii="Times New Roman" w:hAnsi="Times New Roman"/>
          <w:sz w:val="21"/>
          <w:szCs w:val="21"/>
          <w:lang w:val="en-US"/>
        </w:rPr>
        <w:t>general-purpose</w:t>
      </w:r>
      <w:r w:rsidR="00570F83">
        <w:rPr>
          <w:rFonts w:ascii="Times New Roman" w:hAnsi="Times New Roman"/>
          <w:sz w:val="21"/>
          <w:szCs w:val="21"/>
          <w:lang w:val="en-US"/>
        </w:rPr>
        <w:t xml:space="preserve"> allocation, which means the UE reader can use it for communicate with any A-IoT device</w:t>
      </w:r>
      <w:r w:rsidR="004825A0">
        <w:rPr>
          <w:rFonts w:ascii="Times New Roman" w:hAnsi="Times New Roman"/>
          <w:sz w:val="21"/>
          <w:szCs w:val="21"/>
          <w:lang w:val="en-US"/>
        </w:rPr>
        <w:t>, for any A-IoT transactions</w:t>
      </w:r>
      <w:r w:rsidR="00570F83">
        <w:rPr>
          <w:rFonts w:ascii="Times New Roman" w:hAnsi="Times New Roman"/>
          <w:sz w:val="21"/>
          <w:szCs w:val="21"/>
          <w:lang w:val="en-US"/>
        </w:rPr>
        <w:t xml:space="preserve">. </w:t>
      </w:r>
      <w:r w:rsidR="00B07F10">
        <w:rPr>
          <w:rFonts w:ascii="Times New Roman" w:hAnsi="Times New Roman"/>
          <w:sz w:val="21"/>
          <w:szCs w:val="21"/>
          <w:lang w:val="en-US"/>
        </w:rPr>
        <w:t>It would be too restrictive</w:t>
      </w:r>
      <w:r w:rsidR="004825A0">
        <w:rPr>
          <w:rFonts w:ascii="Times New Roman" w:hAnsi="Times New Roman"/>
          <w:sz w:val="21"/>
          <w:szCs w:val="21"/>
          <w:lang w:val="en-US"/>
        </w:rPr>
        <w:t xml:space="preserve"> to have NW to allocate A-IOT resource to a UE reader for a certain transaction, or for a particular A-IoT device.</w:t>
      </w:r>
      <w:r w:rsidR="00C01519">
        <w:rPr>
          <w:rFonts w:ascii="Times New Roman" w:hAnsi="Times New Roman"/>
          <w:sz w:val="21"/>
          <w:szCs w:val="21"/>
          <w:lang w:val="en-US"/>
        </w:rPr>
        <w:t xml:space="preserve"> If </w:t>
      </w:r>
      <w:proofErr w:type="spellStart"/>
      <w:r w:rsidR="00C01519">
        <w:rPr>
          <w:rFonts w:ascii="Times New Roman" w:hAnsi="Times New Roman"/>
          <w:sz w:val="21"/>
          <w:szCs w:val="21"/>
          <w:lang w:val="en-US"/>
        </w:rPr>
        <w:t>gNB</w:t>
      </w:r>
      <w:proofErr w:type="spellEnd"/>
      <w:r w:rsidR="00C01519">
        <w:rPr>
          <w:rFonts w:ascii="Times New Roman" w:hAnsi="Times New Roman"/>
          <w:sz w:val="21"/>
          <w:szCs w:val="21"/>
          <w:lang w:val="en-US"/>
        </w:rPr>
        <w:t xml:space="preserve"> provides every detail about how an A-IOT resource should be used for what purpose, then UE reader becomes simply a puppet of the “virtual </w:t>
      </w:r>
      <w:proofErr w:type="spellStart"/>
      <w:r w:rsidR="00C01519">
        <w:rPr>
          <w:rFonts w:ascii="Times New Roman" w:hAnsi="Times New Roman"/>
          <w:sz w:val="21"/>
          <w:szCs w:val="21"/>
          <w:lang w:val="en-US"/>
        </w:rPr>
        <w:t>gNB</w:t>
      </w:r>
      <w:proofErr w:type="spellEnd"/>
      <w:r w:rsidR="00C01519">
        <w:rPr>
          <w:rFonts w:ascii="Times New Roman" w:hAnsi="Times New Roman"/>
          <w:sz w:val="21"/>
          <w:szCs w:val="21"/>
          <w:lang w:val="en-US"/>
        </w:rPr>
        <w:t xml:space="preserve"> reader“ and has no autonomy at all. Such a design would make the UE reader more like a repeater and will incur a lot of </w:t>
      </w:r>
      <w:proofErr w:type="spellStart"/>
      <w:r w:rsidR="00C01519">
        <w:rPr>
          <w:rFonts w:ascii="Times New Roman" w:hAnsi="Times New Roman"/>
          <w:sz w:val="21"/>
          <w:szCs w:val="21"/>
          <w:lang w:val="en-US"/>
        </w:rPr>
        <w:t>Uu</w:t>
      </w:r>
      <w:proofErr w:type="spellEnd"/>
      <w:r w:rsidR="00C01519">
        <w:rPr>
          <w:rFonts w:ascii="Times New Roman" w:hAnsi="Times New Roman"/>
          <w:sz w:val="21"/>
          <w:szCs w:val="21"/>
          <w:lang w:val="en-US"/>
        </w:rPr>
        <w:t xml:space="preserve"> signaling overhead.</w:t>
      </w:r>
      <w:r w:rsidR="004825A0">
        <w:rPr>
          <w:rFonts w:ascii="Times New Roman" w:hAnsi="Times New Roman"/>
          <w:sz w:val="21"/>
          <w:szCs w:val="21"/>
          <w:lang w:val="en-US"/>
        </w:rPr>
        <w:t xml:space="preserve"> Therefore, we propose to not over-optimize the </w:t>
      </w:r>
      <w:proofErr w:type="spellStart"/>
      <w:r w:rsidR="004825A0">
        <w:rPr>
          <w:rFonts w:ascii="Times New Roman" w:hAnsi="Times New Roman"/>
          <w:sz w:val="21"/>
          <w:szCs w:val="21"/>
          <w:lang w:val="en-US"/>
        </w:rPr>
        <w:t>Uu</w:t>
      </w:r>
      <w:proofErr w:type="spellEnd"/>
      <w:r w:rsidR="004825A0">
        <w:rPr>
          <w:rFonts w:ascii="Times New Roman" w:hAnsi="Times New Roman"/>
          <w:sz w:val="21"/>
          <w:szCs w:val="21"/>
          <w:lang w:val="en-US"/>
        </w:rPr>
        <w:t xml:space="preserve"> resource allocation procedure </w:t>
      </w:r>
      <w:r w:rsidR="00B07F10">
        <w:rPr>
          <w:rFonts w:ascii="Times New Roman" w:hAnsi="Times New Roman"/>
          <w:sz w:val="21"/>
          <w:szCs w:val="21"/>
          <w:lang w:val="en-US"/>
        </w:rPr>
        <w:t>for</w:t>
      </w:r>
      <w:r w:rsidR="004825A0">
        <w:rPr>
          <w:rFonts w:ascii="Times New Roman" w:hAnsi="Times New Roman"/>
          <w:sz w:val="21"/>
          <w:szCs w:val="21"/>
          <w:lang w:val="en-US"/>
        </w:rPr>
        <w:t xml:space="preserve"> finer granularity.</w:t>
      </w:r>
      <w:r w:rsidR="00570F83">
        <w:rPr>
          <w:rFonts w:ascii="Times New Roman" w:hAnsi="Times New Roman"/>
          <w:sz w:val="21"/>
          <w:szCs w:val="21"/>
          <w:lang w:val="en-US"/>
        </w:rPr>
        <w:t xml:space="preserve"> </w:t>
      </w:r>
      <w:r w:rsidR="009D4BE9">
        <w:rPr>
          <w:rFonts w:ascii="Times New Roman" w:hAnsi="Times New Roman"/>
          <w:sz w:val="21"/>
          <w:szCs w:val="21"/>
          <w:lang w:val="en-US"/>
        </w:rPr>
        <w:t xml:space="preserve">Anyway, the </w:t>
      </w:r>
      <w:proofErr w:type="spellStart"/>
      <w:r w:rsidR="009D4BE9">
        <w:rPr>
          <w:rFonts w:ascii="Times New Roman" w:hAnsi="Times New Roman"/>
          <w:sz w:val="21"/>
          <w:szCs w:val="21"/>
          <w:lang w:val="en-US"/>
        </w:rPr>
        <w:t>gNB</w:t>
      </w:r>
      <w:proofErr w:type="spellEnd"/>
      <w:r w:rsidR="009D4BE9">
        <w:rPr>
          <w:rFonts w:ascii="Times New Roman" w:hAnsi="Times New Roman"/>
          <w:sz w:val="21"/>
          <w:szCs w:val="21"/>
          <w:lang w:val="en-US"/>
        </w:rPr>
        <w:t xml:space="preserve"> can always adjust the configured resource to UE reader at any time if it wants to increase/decrease the amount of resource allocated. We just do not see the benefits for NW to set unnecessary restrictions of resource usage, which would increase the complexity of UE reader. </w:t>
      </w:r>
    </w:p>
    <w:p w14:paraId="49E7B58D" w14:textId="77777777" w:rsidR="004825A0" w:rsidRDefault="004825A0" w:rsidP="004825A0">
      <w:pPr>
        <w:rPr>
          <w:lang w:eastAsia="ja-JP"/>
        </w:rPr>
      </w:pPr>
    </w:p>
    <w:p w14:paraId="6E62A0FF" w14:textId="37127352" w:rsidR="004825A0" w:rsidRPr="0034183F" w:rsidRDefault="004825A0" w:rsidP="004825A0">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proofErr w:type="spellStart"/>
      <w:r>
        <w:rPr>
          <w:b/>
          <w:bCs/>
          <w:sz w:val="21"/>
          <w:szCs w:val="21"/>
        </w:rPr>
        <w:t>gNB</w:t>
      </w:r>
      <w:proofErr w:type="spellEnd"/>
      <w:r>
        <w:rPr>
          <w:b/>
          <w:bCs/>
          <w:sz w:val="21"/>
          <w:szCs w:val="21"/>
        </w:rPr>
        <w:t xml:space="preserve"> allocates </w:t>
      </w:r>
      <w:r w:rsidR="009D4BE9">
        <w:rPr>
          <w:b/>
          <w:bCs/>
          <w:sz w:val="21"/>
          <w:szCs w:val="21"/>
        </w:rPr>
        <w:t xml:space="preserve">dedicated </w:t>
      </w:r>
      <w:r>
        <w:rPr>
          <w:b/>
          <w:bCs/>
          <w:sz w:val="21"/>
          <w:szCs w:val="21"/>
        </w:rPr>
        <w:t xml:space="preserve">A-IOT resource for UE reader to use, </w:t>
      </w:r>
      <w:r w:rsidR="009D4BE9">
        <w:rPr>
          <w:b/>
          <w:bCs/>
          <w:sz w:val="21"/>
          <w:szCs w:val="21"/>
        </w:rPr>
        <w:t xml:space="preserve">without </w:t>
      </w:r>
      <w:r>
        <w:rPr>
          <w:b/>
          <w:bCs/>
          <w:sz w:val="21"/>
          <w:szCs w:val="21"/>
        </w:rPr>
        <w:t xml:space="preserve">providing finer granularity to limit the usage of A-IoT resource to a particular A-IoT </w:t>
      </w:r>
      <w:r w:rsidR="007D4EF1">
        <w:rPr>
          <w:b/>
          <w:bCs/>
          <w:sz w:val="21"/>
          <w:szCs w:val="21"/>
        </w:rPr>
        <w:t>transaction</w:t>
      </w:r>
      <w:r>
        <w:rPr>
          <w:b/>
          <w:bCs/>
          <w:sz w:val="21"/>
          <w:szCs w:val="21"/>
        </w:rPr>
        <w:t xml:space="preserve"> or </w:t>
      </w:r>
      <w:r w:rsidR="009D4BE9">
        <w:rPr>
          <w:b/>
          <w:bCs/>
          <w:sz w:val="21"/>
          <w:szCs w:val="21"/>
        </w:rPr>
        <w:t xml:space="preserve">a particular </w:t>
      </w:r>
      <w:r>
        <w:rPr>
          <w:b/>
          <w:bCs/>
          <w:sz w:val="21"/>
          <w:szCs w:val="21"/>
        </w:rPr>
        <w:t xml:space="preserve">A-IoT device. </w:t>
      </w:r>
    </w:p>
    <w:p w14:paraId="0F8EE27B" w14:textId="77777777" w:rsidR="00FE6DDD" w:rsidRPr="00FE6DDD" w:rsidRDefault="00FE6DDD" w:rsidP="00FE6DDD">
      <w:pPr>
        <w:rPr>
          <w:sz w:val="21"/>
          <w:szCs w:val="21"/>
        </w:rPr>
      </w:pPr>
      <w:r w:rsidRPr="00FE6DDD">
        <w:rPr>
          <w:sz w:val="21"/>
          <w:szCs w:val="21"/>
        </w:rPr>
        <w:t xml:space="preserve">For R2D resource to be used by UE reader, Sidelink mode 1 RA can be simply reused for A-IoT enabled UE. For instance, DCI-based and RRC-based CG can be considered, and DCI-based dynamic grant can also be supported. Those allocated A-IoT grants are supposed only used by a particular UE reader, and not to be shared with other UE readers. </w:t>
      </w:r>
    </w:p>
    <w:p w14:paraId="40D81528" w14:textId="77777777" w:rsidR="00FE6DDD" w:rsidRDefault="00FE6DDD" w:rsidP="00FE6DDD">
      <w:pPr>
        <w:ind w:left="1440" w:hanging="1440"/>
        <w:rPr>
          <w:b/>
          <w:bCs/>
          <w:sz w:val="21"/>
          <w:szCs w:val="21"/>
        </w:rPr>
      </w:pPr>
    </w:p>
    <w:p w14:paraId="77933590" w14:textId="695018E6" w:rsidR="00FE6DDD" w:rsidRPr="00FE6DDD" w:rsidRDefault="00FE6DDD" w:rsidP="00FE6DDD">
      <w:pPr>
        <w:ind w:left="1440" w:hanging="1440"/>
        <w:rPr>
          <w:b/>
          <w:bCs/>
          <w:sz w:val="21"/>
          <w:szCs w:val="21"/>
        </w:rPr>
      </w:pPr>
      <w:r w:rsidRPr="00FE6DDD">
        <w:rPr>
          <w:b/>
          <w:bCs/>
          <w:sz w:val="21"/>
          <w:szCs w:val="21"/>
        </w:rPr>
        <w:t xml:space="preserve">Proposal </w:t>
      </w:r>
      <w:r>
        <w:rPr>
          <w:b/>
          <w:bCs/>
          <w:sz w:val="21"/>
          <w:szCs w:val="21"/>
        </w:rPr>
        <w:t>5</w:t>
      </w:r>
      <w:r w:rsidRPr="00FE6DDD">
        <w:rPr>
          <w:b/>
          <w:bCs/>
          <w:sz w:val="21"/>
          <w:szCs w:val="21"/>
        </w:rPr>
        <w:t xml:space="preserve"> </w:t>
      </w:r>
      <w:r w:rsidRPr="00FE6DDD">
        <w:rPr>
          <w:b/>
          <w:bCs/>
          <w:sz w:val="21"/>
          <w:szCs w:val="21"/>
        </w:rPr>
        <w:tab/>
        <w:t xml:space="preserve">Sidelink Mode 1 resource allocation method can be used as a baseline to design NW-allocated resource control for R2D resource allocation to A-IoT enabled UE. </w:t>
      </w:r>
    </w:p>
    <w:p w14:paraId="23C488A9" w14:textId="77777777" w:rsidR="004825A0" w:rsidRDefault="004825A0" w:rsidP="004825A0">
      <w:pPr>
        <w:rPr>
          <w:lang w:eastAsia="ja-JP"/>
        </w:rPr>
      </w:pPr>
    </w:p>
    <w:p w14:paraId="630254C0" w14:textId="23164B5B" w:rsidR="00FE6DDD" w:rsidRDefault="00FE6DDD" w:rsidP="00FE6DDD">
      <w:pPr>
        <w:pStyle w:val="Heading2"/>
        <w:spacing w:afterLines="50" w:after="120"/>
      </w:pPr>
      <w:r>
        <w:t>2.3 Assistance information from UE reader</w:t>
      </w:r>
    </w:p>
    <w:p w14:paraId="1662946C" w14:textId="4E9DE72B" w:rsidR="00FE6DDD" w:rsidRDefault="00FE6DDD" w:rsidP="00FE6DDD">
      <w:pPr>
        <w:spacing w:afterLines="50" w:after="120"/>
        <w:rPr>
          <w:sz w:val="21"/>
          <w:szCs w:val="21"/>
        </w:rPr>
      </w:pPr>
      <w:r>
        <w:rPr>
          <w:sz w:val="21"/>
          <w:szCs w:val="21"/>
        </w:rPr>
        <w:t xml:space="preserve">In RAN2#131bis meeting, it has been agreed that </w:t>
      </w:r>
    </w:p>
    <w:p w14:paraId="75189AEA" w14:textId="4BFC0276" w:rsidR="00FE6DDD" w:rsidRPr="00FE6DDD" w:rsidRDefault="00FE6DDD" w:rsidP="00FE6DDD">
      <w:pPr>
        <w:spacing w:afterLines="50" w:after="120"/>
        <w:ind w:leftChars="200" w:left="480"/>
        <w:rPr>
          <w:i/>
          <w:iCs/>
          <w:sz w:val="21"/>
          <w:szCs w:val="21"/>
        </w:rPr>
      </w:pPr>
      <w:r w:rsidRPr="00FE6DDD">
        <w:rPr>
          <w:i/>
          <w:iCs/>
          <w:sz w:val="21"/>
          <w:szCs w:val="21"/>
        </w:rPr>
        <w:t xml:space="preserve"> UE reader may </w:t>
      </w:r>
      <w:proofErr w:type="gramStart"/>
      <w:r w:rsidRPr="00FE6DDD">
        <w:rPr>
          <w:i/>
          <w:iCs/>
          <w:sz w:val="21"/>
          <w:szCs w:val="21"/>
        </w:rPr>
        <w:t>provide assistance</w:t>
      </w:r>
      <w:proofErr w:type="gramEnd"/>
      <w:r w:rsidRPr="00FE6DDD">
        <w:rPr>
          <w:i/>
          <w:iCs/>
          <w:sz w:val="21"/>
          <w:szCs w:val="21"/>
        </w:rPr>
        <w:t xml:space="preserve"> information related to </w:t>
      </w:r>
      <w:proofErr w:type="spellStart"/>
      <w:r w:rsidRPr="00FE6DDD">
        <w:rPr>
          <w:i/>
          <w:iCs/>
          <w:sz w:val="21"/>
          <w:szCs w:val="21"/>
        </w:rPr>
        <w:t>AIoT</w:t>
      </w:r>
      <w:proofErr w:type="spellEnd"/>
      <w:r w:rsidRPr="00FE6DDD">
        <w:rPr>
          <w:i/>
          <w:iCs/>
          <w:sz w:val="21"/>
          <w:szCs w:val="21"/>
        </w:rPr>
        <w:t xml:space="preserve"> transmissions.  </w:t>
      </w:r>
      <w:r w:rsidRPr="00FE6DDD">
        <w:rPr>
          <w:i/>
          <w:iCs/>
          <w:sz w:val="21"/>
          <w:szCs w:val="21"/>
          <w:highlight w:val="yellow"/>
        </w:rPr>
        <w:t xml:space="preserve">FFS what the information may be useful to be provided to </w:t>
      </w:r>
      <w:proofErr w:type="spellStart"/>
      <w:r w:rsidRPr="00FE6DDD">
        <w:rPr>
          <w:i/>
          <w:iCs/>
          <w:sz w:val="21"/>
          <w:szCs w:val="21"/>
          <w:highlight w:val="yellow"/>
        </w:rPr>
        <w:t>gNB</w:t>
      </w:r>
      <w:proofErr w:type="spellEnd"/>
      <w:r w:rsidRPr="00FE6DDD">
        <w:rPr>
          <w:i/>
          <w:iCs/>
          <w:sz w:val="21"/>
          <w:szCs w:val="21"/>
        </w:rPr>
        <w:t>.</w:t>
      </w:r>
    </w:p>
    <w:p w14:paraId="080FA0EF" w14:textId="77777777" w:rsidR="00FE6DDD" w:rsidRDefault="00FE6DDD" w:rsidP="00FE6DDD">
      <w:pPr>
        <w:spacing w:afterLines="50" w:after="120"/>
        <w:rPr>
          <w:sz w:val="21"/>
          <w:szCs w:val="21"/>
        </w:rPr>
      </w:pPr>
    </w:p>
    <w:p w14:paraId="41998090" w14:textId="54405E55" w:rsidR="009D4BE9" w:rsidRPr="00FE6DDD" w:rsidRDefault="009D4BE9" w:rsidP="009D4BE9">
      <w:pPr>
        <w:spacing w:afterLines="50" w:after="120"/>
        <w:rPr>
          <w:sz w:val="21"/>
          <w:szCs w:val="21"/>
        </w:rPr>
      </w:pPr>
      <w:r w:rsidRPr="00FE6DDD">
        <w:rPr>
          <w:sz w:val="21"/>
          <w:szCs w:val="21"/>
        </w:rPr>
        <w:t xml:space="preserve">It is agreed that the resources </w:t>
      </w:r>
      <w:r>
        <w:rPr>
          <w:sz w:val="21"/>
          <w:szCs w:val="21"/>
        </w:rPr>
        <w:t xml:space="preserve">used for A-IoT air interface </w:t>
      </w:r>
      <w:r w:rsidRPr="00FE6DDD">
        <w:rPr>
          <w:sz w:val="21"/>
          <w:szCs w:val="21"/>
        </w:rPr>
        <w:t xml:space="preserve">are supposed to be configured by the serving </w:t>
      </w:r>
      <w:proofErr w:type="spellStart"/>
      <w:r w:rsidRPr="00FE6DDD">
        <w:rPr>
          <w:sz w:val="21"/>
          <w:szCs w:val="21"/>
        </w:rPr>
        <w:t>gNB</w:t>
      </w:r>
      <w:proofErr w:type="spellEnd"/>
      <w:r w:rsidRPr="00FE6DDD">
        <w:rPr>
          <w:sz w:val="21"/>
          <w:szCs w:val="21"/>
        </w:rPr>
        <w:t xml:space="preserve"> of UE reader. To make this configuration effective and accurate, some assistance information from UE reader needs to be shared with A-IoT enabled </w:t>
      </w:r>
      <w:proofErr w:type="spellStart"/>
      <w:r w:rsidRPr="00FE6DDD">
        <w:rPr>
          <w:sz w:val="21"/>
          <w:szCs w:val="21"/>
        </w:rPr>
        <w:t>gN</w:t>
      </w:r>
      <w:r w:rsidR="003D2CD5">
        <w:rPr>
          <w:sz w:val="21"/>
          <w:szCs w:val="21"/>
        </w:rPr>
        <w:t>B</w:t>
      </w:r>
      <w:proofErr w:type="spellEnd"/>
      <w:r w:rsidR="003D2CD5">
        <w:rPr>
          <w:sz w:val="21"/>
          <w:szCs w:val="21"/>
        </w:rPr>
        <w:t>.</w:t>
      </w:r>
      <w:r>
        <w:rPr>
          <w:sz w:val="21"/>
          <w:szCs w:val="21"/>
        </w:rPr>
        <w:t xml:space="preserve"> First, </w:t>
      </w:r>
      <w:r w:rsidRPr="00FE6DDD">
        <w:rPr>
          <w:sz w:val="21"/>
          <w:szCs w:val="21"/>
        </w:rPr>
        <w:t>the UE reader need report the expected A-IoT traffic amount</w:t>
      </w:r>
      <w:r w:rsidR="003D2CD5">
        <w:rPr>
          <w:sz w:val="21"/>
          <w:szCs w:val="21"/>
        </w:rPr>
        <w:t xml:space="preserve">, or the corresponding A-IoT radio resource needed </w:t>
      </w:r>
      <w:r w:rsidRPr="00FE6DDD">
        <w:rPr>
          <w:sz w:val="21"/>
          <w:szCs w:val="21"/>
        </w:rPr>
        <w:t xml:space="preserve">in both </w:t>
      </w:r>
      <w:r w:rsidR="003D2CD5">
        <w:rPr>
          <w:sz w:val="21"/>
          <w:szCs w:val="21"/>
        </w:rPr>
        <w:t xml:space="preserve">R2D and D2R </w:t>
      </w:r>
      <w:r w:rsidRPr="00FE6DDD">
        <w:rPr>
          <w:sz w:val="21"/>
          <w:szCs w:val="21"/>
        </w:rPr>
        <w:t xml:space="preserve">directions </w:t>
      </w:r>
      <w:r w:rsidR="003D2CD5">
        <w:rPr>
          <w:sz w:val="21"/>
          <w:szCs w:val="21"/>
        </w:rPr>
        <w:t xml:space="preserve">to the </w:t>
      </w:r>
      <w:proofErr w:type="spellStart"/>
      <w:r w:rsidR="003D2CD5">
        <w:rPr>
          <w:sz w:val="21"/>
          <w:szCs w:val="21"/>
        </w:rPr>
        <w:t>gNB</w:t>
      </w:r>
      <w:proofErr w:type="spellEnd"/>
      <w:r w:rsidRPr="00FE6DDD">
        <w:rPr>
          <w:sz w:val="21"/>
          <w:szCs w:val="21"/>
        </w:rPr>
        <w:t xml:space="preserve">, so that the </w:t>
      </w:r>
      <w:proofErr w:type="spellStart"/>
      <w:r w:rsidRPr="00FE6DDD">
        <w:rPr>
          <w:sz w:val="21"/>
          <w:szCs w:val="21"/>
        </w:rPr>
        <w:t>gNB</w:t>
      </w:r>
      <w:proofErr w:type="spellEnd"/>
      <w:r w:rsidRPr="00FE6DDD">
        <w:rPr>
          <w:sz w:val="21"/>
          <w:szCs w:val="21"/>
        </w:rPr>
        <w:t xml:space="preserve"> can dimension the resource </w:t>
      </w:r>
      <w:r w:rsidR="003D2CD5">
        <w:rPr>
          <w:sz w:val="21"/>
          <w:szCs w:val="21"/>
        </w:rPr>
        <w:t xml:space="preserve">allocation </w:t>
      </w:r>
      <w:r w:rsidRPr="00FE6DDD">
        <w:rPr>
          <w:sz w:val="21"/>
          <w:szCs w:val="21"/>
        </w:rPr>
        <w:t>correspondingly.</w:t>
      </w:r>
      <w:r w:rsidR="003D2CD5">
        <w:rPr>
          <w:sz w:val="21"/>
          <w:szCs w:val="21"/>
        </w:rPr>
        <w:t xml:space="preserve"> Secondly, the UE reader also has measurements of the A-IoT air interface signals, which could be beneficial to </w:t>
      </w:r>
      <w:proofErr w:type="spellStart"/>
      <w:r w:rsidR="003D2CD5">
        <w:rPr>
          <w:sz w:val="21"/>
          <w:szCs w:val="21"/>
        </w:rPr>
        <w:t>gNB</w:t>
      </w:r>
      <w:proofErr w:type="spellEnd"/>
      <w:r w:rsidR="003D2CD5">
        <w:rPr>
          <w:sz w:val="21"/>
          <w:szCs w:val="21"/>
        </w:rPr>
        <w:t xml:space="preserve"> for resource allocation. </w:t>
      </w:r>
    </w:p>
    <w:p w14:paraId="68455AFE" w14:textId="6BB3EFCB" w:rsidR="009D4BE9" w:rsidRPr="00FE6DDD" w:rsidRDefault="009D4BE9" w:rsidP="009D4BE9">
      <w:pPr>
        <w:ind w:left="1440" w:hanging="1440"/>
        <w:rPr>
          <w:b/>
          <w:bCs/>
          <w:sz w:val="21"/>
          <w:szCs w:val="21"/>
        </w:rPr>
      </w:pPr>
      <w:r w:rsidRPr="00FE6DDD">
        <w:rPr>
          <w:b/>
          <w:bCs/>
          <w:sz w:val="21"/>
          <w:szCs w:val="21"/>
        </w:rPr>
        <w:t xml:space="preserve">Proposal </w:t>
      </w:r>
      <w:r>
        <w:rPr>
          <w:b/>
          <w:bCs/>
          <w:sz w:val="21"/>
          <w:szCs w:val="21"/>
        </w:rPr>
        <w:t>6</w:t>
      </w:r>
      <w:r w:rsidRPr="00FE6DDD">
        <w:rPr>
          <w:b/>
          <w:bCs/>
          <w:sz w:val="21"/>
          <w:szCs w:val="21"/>
        </w:rPr>
        <w:t xml:space="preserve"> </w:t>
      </w:r>
      <w:r w:rsidRPr="00FE6DDD">
        <w:rPr>
          <w:b/>
          <w:bCs/>
          <w:sz w:val="21"/>
          <w:szCs w:val="21"/>
        </w:rPr>
        <w:tab/>
      </w:r>
      <w:r>
        <w:rPr>
          <w:b/>
          <w:bCs/>
          <w:sz w:val="21"/>
          <w:szCs w:val="21"/>
        </w:rPr>
        <w:t xml:space="preserve">UE reader reports the A-IoT traffic </w:t>
      </w:r>
      <w:r w:rsidR="003D2CD5">
        <w:rPr>
          <w:b/>
          <w:bCs/>
          <w:sz w:val="21"/>
          <w:szCs w:val="21"/>
        </w:rPr>
        <w:t xml:space="preserve">amount (or corresponding resource amount) </w:t>
      </w:r>
      <w:r>
        <w:rPr>
          <w:b/>
          <w:bCs/>
          <w:sz w:val="21"/>
          <w:szCs w:val="21"/>
        </w:rPr>
        <w:t xml:space="preserve">and </w:t>
      </w:r>
      <w:r w:rsidR="003D2CD5">
        <w:rPr>
          <w:b/>
          <w:bCs/>
          <w:sz w:val="21"/>
          <w:szCs w:val="21"/>
        </w:rPr>
        <w:t xml:space="preserve">A-IoT air interface measurements as assistance information to its serving </w:t>
      </w:r>
      <w:proofErr w:type="spellStart"/>
      <w:r w:rsidR="003D2CD5">
        <w:rPr>
          <w:b/>
          <w:bCs/>
          <w:sz w:val="21"/>
          <w:szCs w:val="21"/>
        </w:rPr>
        <w:t>gNB</w:t>
      </w:r>
      <w:proofErr w:type="spellEnd"/>
      <w:r w:rsidRPr="00FE6DDD">
        <w:rPr>
          <w:b/>
          <w:bCs/>
          <w:sz w:val="21"/>
          <w:szCs w:val="21"/>
        </w:rPr>
        <w:t xml:space="preserve">. </w:t>
      </w:r>
    </w:p>
    <w:p w14:paraId="0EC6979F" w14:textId="77777777" w:rsidR="009D4BE9" w:rsidRDefault="009D4BE9" w:rsidP="00FE6DDD">
      <w:pPr>
        <w:spacing w:afterLines="50" w:after="120"/>
        <w:rPr>
          <w:sz w:val="21"/>
          <w:szCs w:val="21"/>
        </w:rPr>
      </w:pPr>
    </w:p>
    <w:p w14:paraId="6B7A3C76" w14:textId="0D17C295" w:rsidR="00FE6DDD" w:rsidRPr="00FE6DDD" w:rsidRDefault="00B07F10" w:rsidP="00FE6DDD">
      <w:pPr>
        <w:spacing w:afterLines="50" w:after="120"/>
        <w:rPr>
          <w:sz w:val="21"/>
          <w:szCs w:val="21"/>
        </w:rPr>
      </w:pPr>
      <w:r>
        <w:rPr>
          <w:sz w:val="21"/>
          <w:szCs w:val="21"/>
        </w:rPr>
        <w:t xml:space="preserve">Then, regarding how the assistance information is sent from UE reader to its serving </w:t>
      </w:r>
      <w:proofErr w:type="spellStart"/>
      <w:r>
        <w:rPr>
          <w:sz w:val="21"/>
          <w:szCs w:val="21"/>
        </w:rPr>
        <w:t>gNB</w:t>
      </w:r>
      <w:proofErr w:type="spellEnd"/>
      <w:r>
        <w:rPr>
          <w:sz w:val="21"/>
          <w:szCs w:val="21"/>
        </w:rPr>
        <w:t xml:space="preserve">, we think both RRC message and MAC </w:t>
      </w:r>
      <w:proofErr w:type="spellStart"/>
      <w:r>
        <w:rPr>
          <w:sz w:val="21"/>
          <w:szCs w:val="21"/>
        </w:rPr>
        <w:t>signalling</w:t>
      </w:r>
      <w:proofErr w:type="spellEnd"/>
      <w:r>
        <w:rPr>
          <w:sz w:val="21"/>
          <w:szCs w:val="21"/>
        </w:rPr>
        <w:t xml:space="preserve"> can be considered. For instance</w:t>
      </w:r>
      <w:r w:rsidR="00FE6DDD" w:rsidRPr="00FE6DDD">
        <w:rPr>
          <w:sz w:val="21"/>
          <w:szCs w:val="21"/>
        </w:rPr>
        <w:t xml:space="preserve">, BSR-like procedure may be needed for solicit A-IoT grants. This is because the A-IoT traffic initiated by a CN A-IoT function may be transparent to </w:t>
      </w:r>
      <w:proofErr w:type="spellStart"/>
      <w:r w:rsidR="00FE6DDD" w:rsidRPr="00FE6DDD">
        <w:rPr>
          <w:sz w:val="21"/>
          <w:szCs w:val="21"/>
        </w:rPr>
        <w:t>gNB</w:t>
      </w:r>
      <w:proofErr w:type="spellEnd"/>
      <w:r w:rsidR="00FE6DDD" w:rsidRPr="00FE6DDD">
        <w:rPr>
          <w:sz w:val="21"/>
          <w:szCs w:val="21"/>
        </w:rPr>
        <w:t xml:space="preserve"> and serving </w:t>
      </w:r>
      <w:proofErr w:type="spellStart"/>
      <w:r w:rsidR="00FE6DDD" w:rsidRPr="00FE6DDD">
        <w:rPr>
          <w:sz w:val="21"/>
          <w:szCs w:val="21"/>
        </w:rPr>
        <w:t>gNB</w:t>
      </w:r>
      <w:proofErr w:type="spellEnd"/>
      <w:r w:rsidR="00FE6DDD" w:rsidRPr="00FE6DDD">
        <w:rPr>
          <w:sz w:val="21"/>
          <w:szCs w:val="21"/>
        </w:rPr>
        <w:t xml:space="preserve"> is not aware of actual traffic situation in the UE reader, in general. This is similar to the Sidelink BSR design [4] where the grants of another radio interface are solicited by a BSR procedure. </w:t>
      </w:r>
    </w:p>
    <w:p w14:paraId="4B6E7E97" w14:textId="720F20D1" w:rsidR="00FE6DDD" w:rsidRPr="00FE6DDD" w:rsidRDefault="00FE6DDD" w:rsidP="00FE6DDD">
      <w:pPr>
        <w:spacing w:afterLines="50" w:after="120"/>
        <w:ind w:left="1440" w:hanging="1440"/>
        <w:rPr>
          <w:b/>
          <w:bCs/>
          <w:sz w:val="21"/>
          <w:szCs w:val="21"/>
        </w:rPr>
      </w:pPr>
      <w:r w:rsidRPr="00FE6DDD">
        <w:rPr>
          <w:b/>
          <w:bCs/>
          <w:sz w:val="21"/>
          <w:szCs w:val="21"/>
        </w:rPr>
        <w:t xml:space="preserve">Proposal </w:t>
      </w:r>
      <w:r w:rsidR="008C707A">
        <w:rPr>
          <w:b/>
          <w:bCs/>
          <w:sz w:val="21"/>
          <w:szCs w:val="21"/>
        </w:rPr>
        <w:t>7</w:t>
      </w:r>
      <w:r w:rsidRPr="00FE6DDD">
        <w:rPr>
          <w:b/>
          <w:bCs/>
          <w:sz w:val="21"/>
          <w:szCs w:val="21"/>
        </w:rPr>
        <w:tab/>
      </w:r>
      <w:r w:rsidR="008C707A">
        <w:rPr>
          <w:b/>
          <w:bCs/>
          <w:sz w:val="21"/>
          <w:szCs w:val="21"/>
        </w:rPr>
        <w:t xml:space="preserve">Both RRC </w:t>
      </w:r>
      <w:proofErr w:type="spellStart"/>
      <w:r w:rsidR="008C707A">
        <w:rPr>
          <w:b/>
          <w:bCs/>
          <w:sz w:val="21"/>
          <w:szCs w:val="21"/>
        </w:rPr>
        <w:t>signalling</w:t>
      </w:r>
      <w:proofErr w:type="spellEnd"/>
      <w:r w:rsidR="008C707A">
        <w:rPr>
          <w:b/>
          <w:bCs/>
          <w:sz w:val="21"/>
          <w:szCs w:val="21"/>
        </w:rPr>
        <w:t xml:space="preserve"> and </w:t>
      </w:r>
      <w:r w:rsidRPr="00FE6DDD">
        <w:rPr>
          <w:b/>
          <w:bCs/>
          <w:sz w:val="21"/>
          <w:szCs w:val="21"/>
        </w:rPr>
        <w:t xml:space="preserve">MAC CEs </w:t>
      </w:r>
      <w:r w:rsidR="008C707A">
        <w:rPr>
          <w:b/>
          <w:bCs/>
          <w:sz w:val="21"/>
          <w:szCs w:val="21"/>
        </w:rPr>
        <w:t xml:space="preserve">can be considered to carry assistance information from UE reader to </w:t>
      </w:r>
      <w:proofErr w:type="spellStart"/>
      <w:r w:rsidR="008C707A">
        <w:rPr>
          <w:b/>
          <w:bCs/>
          <w:sz w:val="21"/>
          <w:szCs w:val="21"/>
        </w:rPr>
        <w:t>gNB</w:t>
      </w:r>
      <w:proofErr w:type="spellEnd"/>
      <w:r w:rsidRPr="00FE6DDD">
        <w:rPr>
          <w:b/>
          <w:bCs/>
          <w:sz w:val="21"/>
          <w:szCs w:val="21"/>
        </w:rPr>
        <w:t>.</w:t>
      </w:r>
    </w:p>
    <w:p w14:paraId="443CDFCD" w14:textId="77777777" w:rsidR="004825A0" w:rsidRPr="004825A0" w:rsidRDefault="004825A0" w:rsidP="004825A0">
      <w:pPr>
        <w:rPr>
          <w:lang w:eastAsia="ja-JP"/>
        </w:rPr>
      </w:pPr>
    </w:p>
    <w:p w14:paraId="109D07E1" w14:textId="77777777" w:rsidR="00D13C89" w:rsidRPr="00D61D77" w:rsidRDefault="00D13C89" w:rsidP="00897B0B">
      <w:pPr>
        <w:spacing w:before="60" w:afterLines="50" w:after="120"/>
        <w:jc w:val="both"/>
        <w:rPr>
          <w:rFonts w:eastAsia="Malgun Gothic"/>
          <w:b/>
          <w:bCs/>
          <w:lang w:eastAsia="ko-KR"/>
        </w:rPr>
      </w:pPr>
    </w:p>
    <w:bookmarkEnd w:id="0"/>
    <w:p w14:paraId="567A5B73" w14:textId="77777777" w:rsidR="00440C2B" w:rsidRPr="00692DEB" w:rsidRDefault="006A747F" w:rsidP="00897B0B">
      <w:pPr>
        <w:pStyle w:val="Heading1"/>
        <w:spacing w:afterLines="50" w:after="120"/>
        <w:rPr>
          <w:b/>
          <w:lang w:val="en-US"/>
        </w:rPr>
      </w:pPr>
      <w:r>
        <w:rPr>
          <w:lang w:val="en-US"/>
        </w:rPr>
        <w:t xml:space="preserve">3 </w:t>
      </w:r>
      <w:r w:rsidR="00440C2B">
        <w:rPr>
          <w:lang w:val="en-US"/>
        </w:rPr>
        <w:t>Conclusion</w:t>
      </w:r>
    </w:p>
    <w:p w14:paraId="6500DD41" w14:textId="5179FE04" w:rsidR="001F76E2" w:rsidRPr="00EC2A88" w:rsidRDefault="00C231DA" w:rsidP="00EC2A88">
      <w:pPr>
        <w:tabs>
          <w:tab w:val="left" w:pos="6093"/>
        </w:tabs>
        <w:spacing w:after="120"/>
        <w:rPr>
          <w:sz w:val="21"/>
          <w:szCs w:val="21"/>
        </w:rPr>
      </w:pPr>
      <w:r w:rsidRPr="00FA5ADC">
        <w:t>I</w:t>
      </w:r>
      <w:r w:rsidRPr="00EC2A88">
        <w:rPr>
          <w:sz w:val="21"/>
          <w:szCs w:val="21"/>
        </w:rPr>
        <w:t>n this contribution,</w:t>
      </w:r>
      <w:r w:rsidR="007671DD" w:rsidRPr="00EC2A88">
        <w:rPr>
          <w:sz w:val="21"/>
          <w:szCs w:val="21"/>
        </w:rPr>
        <w:t xml:space="preserve"> we </w:t>
      </w:r>
      <w:r w:rsidR="00B01F95" w:rsidRPr="00EC2A88">
        <w:rPr>
          <w:sz w:val="21"/>
          <w:szCs w:val="21"/>
        </w:rPr>
        <w:t>discuss</w:t>
      </w:r>
      <w:r w:rsidR="00AF51DE" w:rsidRPr="00EC2A88">
        <w:rPr>
          <w:sz w:val="21"/>
          <w:szCs w:val="21"/>
        </w:rPr>
        <w:t xml:space="preserve"> the </w:t>
      </w:r>
      <w:r w:rsidR="00CC0B1A" w:rsidRPr="00EC2A88">
        <w:rPr>
          <w:sz w:val="21"/>
          <w:szCs w:val="21"/>
        </w:rPr>
        <w:t>Topology 2 support</w:t>
      </w:r>
      <w:r w:rsidR="00AF51DE" w:rsidRPr="00EC2A88">
        <w:rPr>
          <w:sz w:val="21"/>
          <w:szCs w:val="21"/>
        </w:rPr>
        <w:t xml:space="preserve"> for Ambient IoT, a</w:t>
      </w:r>
      <w:r w:rsidR="001B058F" w:rsidRPr="00EC2A88">
        <w:rPr>
          <w:sz w:val="21"/>
          <w:szCs w:val="21"/>
        </w:rPr>
        <w:t xml:space="preserve">nd have the </w:t>
      </w:r>
      <w:r w:rsidR="0005429F" w:rsidRPr="00EC2A88">
        <w:rPr>
          <w:sz w:val="21"/>
          <w:szCs w:val="21"/>
        </w:rPr>
        <w:t>following</w:t>
      </w:r>
      <w:r w:rsidR="00AF51DE" w:rsidRPr="00EC2A88">
        <w:rPr>
          <w:sz w:val="21"/>
          <w:szCs w:val="21"/>
        </w:rPr>
        <w:t xml:space="preserve"> proposals:</w:t>
      </w:r>
    </w:p>
    <w:p w14:paraId="3EF742E9" w14:textId="77777777" w:rsidR="00EC2A88" w:rsidRPr="0034183F" w:rsidRDefault="00EC2A88" w:rsidP="00EC2A88">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t xml:space="preserve">For A-IoT semi-static resource allocation for RRC_CONNECTED UE reader, Option 1 (“UE reader receives the resources configuration in NR </w:t>
      </w:r>
      <w:proofErr w:type="spellStart"/>
      <w:r w:rsidRPr="0034183F">
        <w:rPr>
          <w:b/>
          <w:bCs/>
          <w:sz w:val="21"/>
          <w:szCs w:val="21"/>
        </w:rPr>
        <w:t>Uu</w:t>
      </w:r>
      <w:proofErr w:type="spellEnd"/>
      <w:r w:rsidRPr="0034183F">
        <w:rPr>
          <w:b/>
          <w:bCs/>
          <w:sz w:val="21"/>
          <w:szCs w:val="21"/>
        </w:rPr>
        <w:t xml:space="preserve"> dedicated RRC </w:t>
      </w:r>
      <w:proofErr w:type="spellStart"/>
      <w:r w:rsidRPr="0034183F">
        <w:rPr>
          <w:b/>
          <w:bCs/>
          <w:sz w:val="21"/>
          <w:szCs w:val="21"/>
        </w:rPr>
        <w:t>signalling</w:t>
      </w:r>
      <w:proofErr w:type="spellEnd"/>
      <w:r w:rsidRPr="0034183F">
        <w:rPr>
          <w:b/>
          <w:bCs/>
          <w:sz w:val="21"/>
          <w:szCs w:val="21"/>
        </w:rPr>
        <w:t>. The radio resources remain valid until the network releases them explicitly”) is used.</w:t>
      </w:r>
    </w:p>
    <w:p w14:paraId="0FC7CF66" w14:textId="77777777" w:rsidR="00EC2A88" w:rsidRPr="0034183F" w:rsidRDefault="00EC2A88" w:rsidP="00EC2A88">
      <w:pPr>
        <w:spacing w:afterLines="50" w:after="120"/>
        <w:ind w:left="1440" w:hanging="1440"/>
        <w:rPr>
          <w:b/>
          <w:bCs/>
          <w:sz w:val="21"/>
          <w:szCs w:val="21"/>
        </w:rPr>
      </w:pPr>
      <w:r w:rsidRPr="0034183F">
        <w:rPr>
          <w:b/>
          <w:bCs/>
          <w:sz w:val="21"/>
          <w:szCs w:val="21"/>
        </w:rPr>
        <w:t xml:space="preserve">Proposal 2 </w:t>
      </w:r>
      <w:r w:rsidRPr="0034183F">
        <w:rPr>
          <w:b/>
          <w:bCs/>
          <w:sz w:val="21"/>
          <w:szCs w:val="21"/>
        </w:rPr>
        <w:tab/>
        <w:t>For A-IoT resource allocation for temporary out of connection scenarios, Option 2 (“</w:t>
      </w:r>
      <w:r w:rsidRPr="00772A37">
        <w:rPr>
          <w:b/>
          <w:bCs/>
          <w:sz w:val="21"/>
          <w:szCs w:val="21"/>
          <w:lang w:val="en-GB"/>
        </w:rPr>
        <w:t>resources remain valid for a time period</w:t>
      </w:r>
      <w:r w:rsidRPr="0034183F">
        <w:rPr>
          <w:b/>
          <w:bCs/>
          <w:sz w:val="21"/>
          <w:szCs w:val="21"/>
          <w:lang w:val="en-GB"/>
        </w:rPr>
        <w:t>”</w:t>
      </w:r>
      <w:r w:rsidRPr="0034183F">
        <w:rPr>
          <w:b/>
          <w:bCs/>
          <w:sz w:val="21"/>
          <w:szCs w:val="21"/>
        </w:rPr>
        <w:t>) is used.</w:t>
      </w:r>
    </w:p>
    <w:p w14:paraId="4D7D2C1C" w14:textId="77777777" w:rsidR="00EC2A88" w:rsidRPr="0034183F" w:rsidRDefault="00EC2A88" w:rsidP="00EC2A88">
      <w:pPr>
        <w:spacing w:afterLines="50" w:after="120"/>
        <w:ind w:left="1440" w:hanging="1440"/>
        <w:rPr>
          <w:b/>
          <w:bCs/>
          <w:sz w:val="21"/>
          <w:szCs w:val="21"/>
        </w:rPr>
      </w:pPr>
      <w:r w:rsidRPr="0034183F">
        <w:rPr>
          <w:b/>
          <w:bCs/>
          <w:sz w:val="21"/>
          <w:szCs w:val="21"/>
        </w:rPr>
        <w:t xml:space="preserve">Proposal 3 </w:t>
      </w:r>
      <w:r w:rsidRPr="0034183F">
        <w:rPr>
          <w:b/>
          <w:bCs/>
          <w:sz w:val="21"/>
          <w:szCs w:val="21"/>
        </w:rPr>
        <w:tab/>
        <w:t xml:space="preserve">For A-IoT resource allocation with a timer-based validity for temporary out of connection scenarios, UE starts the timer only when </w:t>
      </w:r>
      <w:proofErr w:type="spellStart"/>
      <w:r w:rsidRPr="0034183F">
        <w:rPr>
          <w:b/>
          <w:bCs/>
          <w:sz w:val="21"/>
          <w:szCs w:val="21"/>
        </w:rPr>
        <w:t>Uu</w:t>
      </w:r>
      <w:proofErr w:type="spellEnd"/>
      <w:r w:rsidRPr="0034183F">
        <w:rPr>
          <w:b/>
          <w:bCs/>
          <w:sz w:val="21"/>
          <w:szCs w:val="21"/>
        </w:rPr>
        <w:t xml:space="preserve"> RLF is detected or HO command is received.</w:t>
      </w:r>
    </w:p>
    <w:p w14:paraId="6C68D6C1" w14:textId="77777777" w:rsidR="00EC2A88" w:rsidRDefault="00EC2A88" w:rsidP="00EC2A88">
      <w:pPr>
        <w:spacing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proofErr w:type="spellStart"/>
      <w:r>
        <w:rPr>
          <w:b/>
          <w:bCs/>
          <w:sz w:val="21"/>
          <w:szCs w:val="21"/>
        </w:rPr>
        <w:t>gNB</w:t>
      </w:r>
      <w:proofErr w:type="spellEnd"/>
      <w:r>
        <w:rPr>
          <w:b/>
          <w:bCs/>
          <w:sz w:val="21"/>
          <w:szCs w:val="21"/>
        </w:rPr>
        <w:t xml:space="preserve"> allocates dedicated A-IOT resource for UE reader to use, without providing finer granularity to limit the usage of A-IoT resource to a particular A-IoT transaction or a particular A-IoT device.</w:t>
      </w:r>
    </w:p>
    <w:p w14:paraId="64223C50" w14:textId="6DDA57D7" w:rsidR="00EC2A88" w:rsidRPr="00FE6DDD" w:rsidRDefault="00EC2A88" w:rsidP="00EC2A88">
      <w:pPr>
        <w:spacing w:after="120"/>
        <w:ind w:left="1440" w:hanging="1440"/>
        <w:rPr>
          <w:b/>
          <w:bCs/>
          <w:sz w:val="21"/>
          <w:szCs w:val="21"/>
        </w:rPr>
      </w:pPr>
      <w:r w:rsidRPr="00FE6DDD">
        <w:rPr>
          <w:b/>
          <w:bCs/>
          <w:sz w:val="21"/>
          <w:szCs w:val="21"/>
        </w:rPr>
        <w:t xml:space="preserve">Proposal </w:t>
      </w:r>
      <w:r>
        <w:rPr>
          <w:b/>
          <w:bCs/>
          <w:sz w:val="21"/>
          <w:szCs w:val="21"/>
        </w:rPr>
        <w:t>5</w:t>
      </w:r>
      <w:r w:rsidRPr="00FE6DDD">
        <w:rPr>
          <w:b/>
          <w:bCs/>
          <w:sz w:val="21"/>
          <w:szCs w:val="21"/>
        </w:rPr>
        <w:t xml:space="preserve"> </w:t>
      </w:r>
      <w:r w:rsidRPr="00FE6DDD">
        <w:rPr>
          <w:b/>
          <w:bCs/>
          <w:sz w:val="21"/>
          <w:szCs w:val="21"/>
        </w:rPr>
        <w:tab/>
        <w:t xml:space="preserve">Sidelink Mode 1 resource allocation method can be used as a baseline to design NW-allocated resource control for R2D resource allocation to A-IoT enabled UE. </w:t>
      </w:r>
    </w:p>
    <w:p w14:paraId="03B6AA71" w14:textId="77777777" w:rsidR="00EC2A88" w:rsidRPr="00FE6DDD" w:rsidRDefault="00EC2A88" w:rsidP="00EC2A88">
      <w:pPr>
        <w:spacing w:after="120"/>
        <w:ind w:left="1440" w:hanging="1440"/>
        <w:rPr>
          <w:b/>
          <w:bCs/>
          <w:sz w:val="21"/>
          <w:szCs w:val="21"/>
        </w:rPr>
      </w:pPr>
      <w:r w:rsidRPr="00FE6DDD">
        <w:rPr>
          <w:b/>
          <w:bCs/>
          <w:sz w:val="21"/>
          <w:szCs w:val="21"/>
        </w:rPr>
        <w:t xml:space="preserve">Proposal </w:t>
      </w:r>
      <w:r>
        <w:rPr>
          <w:b/>
          <w:bCs/>
          <w:sz w:val="21"/>
          <w:szCs w:val="21"/>
        </w:rPr>
        <w:t>6</w:t>
      </w:r>
      <w:r w:rsidRPr="00FE6DDD">
        <w:rPr>
          <w:b/>
          <w:bCs/>
          <w:sz w:val="21"/>
          <w:szCs w:val="21"/>
        </w:rPr>
        <w:t xml:space="preserve"> </w:t>
      </w:r>
      <w:r w:rsidRPr="00FE6DDD">
        <w:rPr>
          <w:b/>
          <w:bCs/>
          <w:sz w:val="21"/>
          <w:szCs w:val="21"/>
        </w:rPr>
        <w:tab/>
      </w:r>
      <w:r>
        <w:rPr>
          <w:b/>
          <w:bCs/>
          <w:sz w:val="21"/>
          <w:szCs w:val="21"/>
        </w:rPr>
        <w:t xml:space="preserve">UE reader reports the A-IoT traffic amount (or corresponding resource amount) and A-IoT air interface measurements as assistance information to its serving </w:t>
      </w:r>
      <w:proofErr w:type="spellStart"/>
      <w:r>
        <w:rPr>
          <w:b/>
          <w:bCs/>
          <w:sz w:val="21"/>
          <w:szCs w:val="21"/>
        </w:rPr>
        <w:t>gNB</w:t>
      </w:r>
      <w:proofErr w:type="spellEnd"/>
      <w:r w:rsidRPr="00FE6DDD">
        <w:rPr>
          <w:b/>
          <w:bCs/>
          <w:sz w:val="21"/>
          <w:szCs w:val="21"/>
        </w:rPr>
        <w:t xml:space="preserve">. </w:t>
      </w:r>
    </w:p>
    <w:p w14:paraId="1AB70836" w14:textId="77777777" w:rsidR="00EC2A88" w:rsidRPr="00FE6DDD" w:rsidRDefault="00EC2A88" w:rsidP="00EC2A88">
      <w:pPr>
        <w:spacing w:after="120"/>
        <w:ind w:left="1440" w:hanging="1440"/>
        <w:rPr>
          <w:b/>
          <w:bCs/>
          <w:sz w:val="21"/>
          <w:szCs w:val="21"/>
        </w:rPr>
      </w:pPr>
      <w:r w:rsidRPr="00FE6DDD">
        <w:rPr>
          <w:b/>
          <w:bCs/>
          <w:sz w:val="21"/>
          <w:szCs w:val="21"/>
        </w:rPr>
        <w:t xml:space="preserve">Proposal </w:t>
      </w:r>
      <w:r>
        <w:rPr>
          <w:b/>
          <w:bCs/>
          <w:sz w:val="21"/>
          <w:szCs w:val="21"/>
        </w:rPr>
        <w:t>7</w:t>
      </w:r>
      <w:r w:rsidRPr="00FE6DDD">
        <w:rPr>
          <w:b/>
          <w:bCs/>
          <w:sz w:val="21"/>
          <w:szCs w:val="21"/>
        </w:rPr>
        <w:tab/>
      </w:r>
      <w:r>
        <w:rPr>
          <w:b/>
          <w:bCs/>
          <w:sz w:val="21"/>
          <w:szCs w:val="21"/>
        </w:rPr>
        <w:t xml:space="preserve">Both RRC </w:t>
      </w:r>
      <w:proofErr w:type="spellStart"/>
      <w:r>
        <w:rPr>
          <w:b/>
          <w:bCs/>
          <w:sz w:val="21"/>
          <w:szCs w:val="21"/>
        </w:rPr>
        <w:t>signalling</w:t>
      </w:r>
      <w:proofErr w:type="spellEnd"/>
      <w:r>
        <w:rPr>
          <w:b/>
          <w:bCs/>
          <w:sz w:val="21"/>
          <w:szCs w:val="21"/>
        </w:rPr>
        <w:t xml:space="preserve"> and </w:t>
      </w:r>
      <w:r w:rsidRPr="00FE6DDD">
        <w:rPr>
          <w:b/>
          <w:bCs/>
          <w:sz w:val="21"/>
          <w:szCs w:val="21"/>
        </w:rPr>
        <w:t xml:space="preserve">MAC CEs </w:t>
      </w:r>
      <w:r>
        <w:rPr>
          <w:b/>
          <w:bCs/>
          <w:sz w:val="21"/>
          <w:szCs w:val="21"/>
        </w:rPr>
        <w:t xml:space="preserve">can be considered to carry assistance information from UE reader to </w:t>
      </w:r>
      <w:proofErr w:type="spellStart"/>
      <w:r>
        <w:rPr>
          <w:b/>
          <w:bCs/>
          <w:sz w:val="21"/>
          <w:szCs w:val="21"/>
        </w:rPr>
        <w:t>gNB</w:t>
      </w:r>
      <w:proofErr w:type="spellEnd"/>
      <w:r w:rsidRPr="00FE6DDD">
        <w:rPr>
          <w:b/>
          <w:bCs/>
          <w:sz w:val="21"/>
          <w:szCs w:val="21"/>
        </w:rPr>
        <w:t>.</w:t>
      </w:r>
    </w:p>
    <w:p w14:paraId="236D759F" w14:textId="4F9443B1" w:rsidR="00CC0B1A" w:rsidRPr="00EC2A88" w:rsidRDefault="00CC0B1A" w:rsidP="00CC0B1A">
      <w:pPr>
        <w:ind w:left="1440" w:hanging="1440"/>
        <w:rPr>
          <w:b/>
          <w:bCs/>
          <w:sz w:val="21"/>
          <w:szCs w:val="21"/>
        </w:rPr>
      </w:pPr>
      <w:r w:rsidRPr="00EC2A88">
        <w:rPr>
          <w:b/>
          <w:bCs/>
          <w:sz w:val="21"/>
          <w:szCs w:val="21"/>
        </w:rPr>
        <w:t xml:space="preserve"> </w:t>
      </w:r>
    </w:p>
    <w:p w14:paraId="1157D26C" w14:textId="77777777" w:rsidR="00C20C06" w:rsidRPr="00692DEB" w:rsidRDefault="001C6ED7" w:rsidP="00897B0B">
      <w:pPr>
        <w:pStyle w:val="Heading1"/>
        <w:spacing w:afterLines="50" w:after="120"/>
        <w:rPr>
          <w:lang w:val="en-US"/>
        </w:rPr>
      </w:pPr>
      <w:r>
        <w:rPr>
          <w:lang w:val="en-US"/>
        </w:rPr>
        <w:lastRenderedPageBreak/>
        <w:t xml:space="preserve">4 </w:t>
      </w:r>
      <w:r w:rsidR="004B3D91" w:rsidRPr="00692DEB">
        <w:rPr>
          <w:lang w:val="en-US"/>
        </w:rPr>
        <w:t>References</w:t>
      </w:r>
    </w:p>
    <w:p w14:paraId="0ACA25F7" w14:textId="010EF603" w:rsidR="00772A37" w:rsidRPr="00EC2A88" w:rsidRDefault="00772A37" w:rsidP="00897B0B">
      <w:pPr>
        <w:spacing w:afterLines="50" w:after="120"/>
        <w:rPr>
          <w:sz w:val="21"/>
          <w:szCs w:val="21"/>
        </w:rPr>
      </w:pPr>
      <w:r w:rsidRPr="00EC2A88">
        <w:rPr>
          <w:sz w:val="21"/>
          <w:szCs w:val="21"/>
        </w:rPr>
        <w:t>[1] Chairman’s Notes, R2 131bis meeting in Prague, Czech Republic</w:t>
      </w:r>
    </w:p>
    <w:p w14:paraId="718C22D7" w14:textId="40BF6D1F" w:rsidR="00DA6BDD" w:rsidRPr="00EC2A88" w:rsidRDefault="00DA6BDD" w:rsidP="00897B0B">
      <w:pPr>
        <w:spacing w:afterLines="50" w:after="120"/>
        <w:rPr>
          <w:sz w:val="21"/>
          <w:szCs w:val="21"/>
        </w:rPr>
      </w:pPr>
      <w:r w:rsidRPr="00EC2A88">
        <w:rPr>
          <w:sz w:val="21"/>
          <w:szCs w:val="21"/>
        </w:rPr>
        <w:t>[</w:t>
      </w:r>
      <w:r w:rsidR="00772A37" w:rsidRPr="00EC2A88">
        <w:rPr>
          <w:sz w:val="21"/>
          <w:szCs w:val="21"/>
        </w:rPr>
        <w:t>2</w:t>
      </w:r>
      <w:r w:rsidRPr="00EC2A88">
        <w:rPr>
          <w:sz w:val="21"/>
          <w:szCs w:val="21"/>
        </w:rPr>
        <w:t xml:space="preserve">] </w:t>
      </w:r>
      <w:r w:rsidR="004F5808" w:rsidRPr="00EC2A88">
        <w:rPr>
          <w:sz w:val="21"/>
          <w:szCs w:val="21"/>
        </w:rPr>
        <w:t>TR38.769</w:t>
      </w:r>
      <w:r w:rsidR="00E27317" w:rsidRPr="00EC2A88">
        <w:rPr>
          <w:sz w:val="21"/>
          <w:szCs w:val="21"/>
        </w:rPr>
        <w:t xml:space="preserve"> v19.0.0 Study on solutions for Ambient IoT (Internet of Things) in NR</w:t>
      </w:r>
    </w:p>
    <w:p w14:paraId="4F650560" w14:textId="77777777" w:rsidR="00DA6BDD" w:rsidRDefault="00DA6BDD" w:rsidP="00897B0B">
      <w:pPr>
        <w:spacing w:afterLines="50" w:after="120"/>
      </w:pPr>
    </w:p>
    <w:sectPr w:rsidR="00DA6BDD"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1955" w14:textId="77777777" w:rsidR="0007585C" w:rsidRDefault="0007585C">
      <w:r>
        <w:separator/>
      </w:r>
    </w:p>
    <w:p w14:paraId="39AD8881" w14:textId="77777777" w:rsidR="0007585C" w:rsidRDefault="0007585C"/>
  </w:endnote>
  <w:endnote w:type="continuationSeparator" w:id="0">
    <w:p w14:paraId="17F8CFBC" w14:textId="77777777" w:rsidR="0007585C" w:rsidRDefault="0007585C">
      <w:r>
        <w:continuationSeparator/>
      </w:r>
    </w:p>
    <w:p w14:paraId="3F4616E5" w14:textId="77777777" w:rsidR="0007585C" w:rsidRDefault="00075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1E94D" w14:textId="77777777" w:rsidR="0007585C" w:rsidRDefault="0007585C">
      <w:r>
        <w:separator/>
      </w:r>
    </w:p>
    <w:p w14:paraId="546FDC27" w14:textId="77777777" w:rsidR="0007585C" w:rsidRDefault="0007585C"/>
  </w:footnote>
  <w:footnote w:type="continuationSeparator" w:id="0">
    <w:p w14:paraId="3F8E815A" w14:textId="77777777" w:rsidR="0007585C" w:rsidRDefault="0007585C">
      <w:r>
        <w:continuationSeparator/>
      </w:r>
    </w:p>
    <w:p w14:paraId="59052ED0" w14:textId="77777777" w:rsidR="0007585C" w:rsidRDefault="000758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7B5B"/>
    <w:multiLevelType w:val="hybridMultilevel"/>
    <w:tmpl w:val="038437D4"/>
    <w:lvl w:ilvl="0" w:tplc="FB0A68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7"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B017B"/>
    <w:multiLevelType w:val="hybridMultilevel"/>
    <w:tmpl w:val="8DBAA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FB0972"/>
    <w:multiLevelType w:val="hybridMultilevel"/>
    <w:tmpl w:val="0FB4C1FA"/>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69344DEA"/>
    <w:multiLevelType w:val="hybridMultilevel"/>
    <w:tmpl w:val="ED64D6F4"/>
    <w:lvl w:ilvl="0" w:tplc="877866D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B353E9"/>
    <w:multiLevelType w:val="hybridMultilevel"/>
    <w:tmpl w:val="2760F8F8"/>
    <w:lvl w:ilvl="0" w:tplc="5B34479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0"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58448B"/>
    <w:multiLevelType w:val="hybridMultilevel"/>
    <w:tmpl w:val="88547380"/>
    <w:lvl w:ilvl="0" w:tplc="27DA21B6">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46"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D57794"/>
    <w:multiLevelType w:val="hybridMultilevel"/>
    <w:tmpl w:val="63B8DEBE"/>
    <w:lvl w:ilvl="0" w:tplc="5DAE64E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07131579">
    <w:abstractNumId w:val="48"/>
  </w:num>
  <w:num w:numId="2" w16cid:durableId="2123449102">
    <w:abstractNumId w:val="26"/>
  </w:num>
  <w:num w:numId="3" w16cid:durableId="868225439">
    <w:abstractNumId w:val="42"/>
  </w:num>
  <w:num w:numId="4" w16cid:durableId="1147404626">
    <w:abstractNumId w:val="0"/>
  </w:num>
  <w:num w:numId="5" w16cid:durableId="1617247771">
    <w:abstractNumId w:val="21"/>
  </w:num>
  <w:num w:numId="6" w16cid:durableId="1667317774">
    <w:abstractNumId w:val="22"/>
  </w:num>
  <w:num w:numId="7" w16cid:durableId="1846817506">
    <w:abstractNumId w:val="39"/>
  </w:num>
  <w:num w:numId="8" w16cid:durableId="6370603">
    <w:abstractNumId w:val="5"/>
  </w:num>
  <w:num w:numId="9" w16cid:durableId="187061277">
    <w:abstractNumId w:val="10"/>
  </w:num>
  <w:num w:numId="10" w16cid:durableId="1061713598">
    <w:abstractNumId w:val="30"/>
  </w:num>
  <w:num w:numId="11" w16cid:durableId="1662855977">
    <w:abstractNumId w:val="34"/>
  </w:num>
  <w:num w:numId="12" w16cid:durableId="199099323">
    <w:abstractNumId w:val="28"/>
  </w:num>
  <w:num w:numId="13" w16cid:durableId="1431120502">
    <w:abstractNumId w:val="44"/>
  </w:num>
  <w:num w:numId="14" w16cid:durableId="609750540">
    <w:abstractNumId w:val="8"/>
  </w:num>
  <w:num w:numId="15" w16cid:durableId="93478889">
    <w:abstractNumId w:val="38"/>
  </w:num>
  <w:num w:numId="16" w16cid:durableId="1129201328">
    <w:abstractNumId w:val="47"/>
  </w:num>
  <w:num w:numId="17" w16cid:durableId="928317950">
    <w:abstractNumId w:val="15"/>
  </w:num>
  <w:num w:numId="18" w16cid:durableId="884222946">
    <w:abstractNumId w:val="17"/>
  </w:num>
  <w:num w:numId="19" w16cid:durableId="1398438737">
    <w:abstractNumId w:val="1"/>
  </w:num>
  <w:num w:numId="20" w16cid:durableId="1812403481">
    <w:abstractNumId w:val="12"/>
  </w:num>
  <w:num w:numId="21" w16cid:durableId="405108066">
    <w:abstractNumId w:val="23"/>
  </w:num>
  <w:num w:numId="22" w16cid:durableId="2065594791">
    <w:abstractNumId w:val="32"/>
  </w:num>
  <w:num w:numId="23" w16cid:durableId="1825506128">
    <w:abstractNumId w:val="25"/>
  </w:num>
  <w:num w:numId="24" w16cid:durableId="1175144615">
    <w:abstractNumId w:val="9"/>
  </w:num>
  <w:num w:numId="25" w16cid:durableId="947544734">
    <w:abstractNumId w:val="2"/>
  </w:num>
  <w:num w:numId="26" w16cid:durableId="1640265465">
    <w:abstractNumId w:val="7"/>
  </w:num>
  <w:num w:numId="27" w16cid:durableId="102582251">
    <w:abstractNumId w:val="20"/>
  </w:num>
  <w:num w:numId="28" w16cid:durableId="401149412">
    <w:abstractNumId w:val="40"/>
  </w:num>
  <w:num w:numId="29" w16cid:durableId="1196506567">
    <w:abstractNumId w:val="24"/>
  </w:num>
  <w:num w:numId="30" w16cid:durableId="775102010">
    <w:abstractNumId w:val="27"/>
  </w:num>
  <w:num w:numId="31" w16cid:durableId="1933926760">
    <w:abstractNumId w:val="16"/>
  </w:num>
  <w:num w:numId="32" w16cid:durableId="1714767999">
    <w:abstractNumId w:val="31"/>
  </w:num>
  <w:num w:numId="33" w16cid:durableId="1046684196">
    <w:abstractNumId w:val="37"/>
  </w:num>
  <w:num w:numId="34" w16cid:durableId="289678140">
    <w:abstractNumId w:val="43"/>
  </w:num>
  <w:num w:numId="35" w16cid:durableId="1272474883">
    <w:abstractNumId w:val="13"/>
  </w:num>
  <w:num w:numId="36" w16cid:durableId="2085759571">
    <w:abstractNumId w:val="3"/>
  </w:num>
  <w:num w:numId="37" w16cid:durableId="1660691799">
    <w:abstractNumId w:val="19"/>
  </w:num>
  <w:num w:numId="38" w16cid:durableId="1280262532">
    <w:abstractNumId w:val="11"/>
  </w:num>
  <w:num w:numId="39" w16cid:durableId="1283000969">
    <w:abstractNumId w:val="33"/>
  </w:num>
  <w:num w:numId="40" w16cid:durableId="1936941266">
    <w:abstractNumId w:val="6"/>
  </w:num>
  <w:num w:numId="41" w16cid:durableId="1407528985">
    <w:abstractNumId w:val="46"/>
  </w:num>
  <w:num w:numId="42" w16cid:durableId="88501654">
    <w:abstractNumId w:val="29"/>
  </w:num>
  <w:num w:numId="43" w16cid:durableId="1529218136">
    <w:abstractNumId w:val="35"/>
  </w:num>
  <w:num w:numId="44" w16cid:durableId="713772871">
    <w:abstractNumId w:val="41"/>
  </w:num>
  <w:num w:numId="45" w16cid:durableId="1581326502">
    <w:abstractNumId w:val="49"/>
  </w:num>
  <w:num w:numId="46" w16cid:durableId="128011845">
    <w:abstractNumId w:val="4"/>
  </w:num>
  <w:num w:numId="47" w16cid:durableId="884096342">
    <w:abstractNumId w:val="45"/>
  </w:num>
  <w:num w:numId="48" w16cid:durableId="77823531">
    <w:abstractNumId w:val="18"/>
  </w:num>
  <w:num w:numId="49" w16cid:durableId="913465882">
    <w:abstractNumId w:val="14"/>
  </w:num>
  <w:num w:numId="50" w16cid:durableId="214056125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CF1"/>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5F0A"/>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85C"/>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CB0"/>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4792"/>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53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4875"/>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098"/>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C03"/>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459"/>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4ED"/>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3C26"/>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487"/>
    <w:rsid w:val="001A69AE"/>
    <w:rsid w:val="001A7084"/>
    <w:rsid w:val="001A7138"/>
    <w:rsid w:val="001A71F4"/>
    <w:rsid w:val="001A778E"/>
    <w:rsid w:val="001A7AA6"/>
    <w:rsid w:val="001A7B73"/>
    <w:rsid w:val="001A7BDC"/>
    <w:rsid w:val="001A7EA2"/>
    <w:rsid w:val="001B0210"/>
    <w:rsid w:val="001B0402"/>
    <w:rsid w:val="001B058F"/>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1A2"/>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8F7"/>
    <w:rsid w:val="00266F0A"/>
    <w:rsid w:val="00266FCE"/>
    <w:rsid w:val="00267020"/>
    <w:rsid w:val="002672CE"/>
    <w:rsid w:val="0026739D"/>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475"/>
    <w:rsid w:val="00290754"/>
    <w:rsid w:val="00290CDA"/>
    <w:rsid w:val="00290D4B"/>
    <w:rsid w:val="00290E21"/>
    <w:rsid w:val="0029142E"/>
    <w:rsid w:val="00291778"/>
    <w:rsid w:val="00291A35"/>
    <w:rsid w:val="00291CA8"/>
    <w:rsid w:val="00291EFF"/>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7BF"/>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854"/>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BA4"/>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0D15"/>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13"/>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5CBF"/>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83F"/>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98F"/>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78B"/>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43F8"/>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8B1"/>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CD5"/>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8B2"/>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E45"/>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198"/>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A23"/>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772"/>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7CA"/>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808"/>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84"/>
    <w:rsid w:val="005025CB"/>
    <w:rsid w:val="0050263D"/>
    <w:rsid w:val="00502EF5"/>
    <w:rsid w:val="0050308A"/>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8D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44"/>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31C"/>
    <w:rsid w:val="0055544E"/>
    <w:rsid w:val="005556F4"/>
    <w:rsid w:val="00555B3B"/>
    <w:rsid w:val="005564D6"/>
    <w:rsid w:val="00556958"/>
    <w:rsid w:val="00556AC1"/>
    <w:rsid w:val="00556B81"/>
    <w:rsid w:val="00556B86"/>
    <w:rsid w:val="00556DB1"/>
    <w:rsid w:val="00556F0E"/>
    <w:rsid w:val="005579B0"/>
    <w:rsid w:val="00557A9F"/>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0F83"/>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6D3"/>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156"/>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A7"/>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DD1"/>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DB0"/>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53"/>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43D"/>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1E4D"/>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382"/>
    <w:rsid w:val="006D3723"/>
    <w:rsid w:val="006D3737"/>
    <w:rsid w:val="006D3A8A"/>
    <w:rsid w:val="006D3BCB"/>
    <w:rsid w:val="006D3C1E"/>
    <w:rsid w:val="006D3FD5"/>
    <w:rsid w:val="006D41E1"/>
    <w:rsid w:val="006D4625"/>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833"/>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6D50"/>
    <w:rsid w:val="006F79B2"/>
    <w:rsid w:val="006F7A5C"/>
    <w:rsid w:val="0070004E"/>
    <w:rsid w:val="007008D1"/>
    <w:rsid w:val="007009EB"/>
    <w:rsid w:val="00700B96"/>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4F7A"/>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4F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ED0"/>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5B6"/>
    <w:rsid w:val="00770677"/>
    <w:rsid w:val="00770BAA"/>
    <w:rsid w:val="00770FCF"/>
    <w:rsid w:val="007713E2"/>
    <w:rsid w:val="007718A9"/>
    <w:rsid w:val="00771C4D"/>
    <w:rsid w:val="00771CB6"/>
    <w:rsid w:val="00771F6E"/>
    <w:rsid w:val="0077263B"/>
    <w:rsid w:val="00772662"/>
    <w:rsid w:val="00772A37"/>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017"/>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1BB5"/>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B75"/>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4EF1"/>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1E0"/>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63A"/>
    <w:rsid w:val="00810B85"/>
    <w:rsid w:val="00810E05"/>
    <w:rsid w:val="008111EA"/>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A21"/>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0B"/>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7A"/>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925"/>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1"/>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6A60"/>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16"/>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6C6"/>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BE9"/>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5F0"/>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4C82"/>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03A"/>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A9E"/>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B46"/>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858"/>
    <w:rsid w:val="00AD5ADC"/>
    <w:rsid w:val="00AD5C2A"/>
    <w:rsid w:val="00AD5C2C"/>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07F10"/>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592"/>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B8D"/>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248"/>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F04"/>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373"/>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59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53"/>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90E"/>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519"/>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59F4"/>
    <w:rsid w:val="00C45B08"/>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6F1"/>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6F4"/>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6BA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9A7"/>
    <w:rsid w:val="00CA2E69"/>
    <w:rsid w:val="00CA336E"/>
    <w:rsid w:val="00CA354D"/>
    <w:rsid w:val="00CA36C6"/>
    <w:rsid w:val="00CA39A2"/>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4BD"/>
    <w:rsid w:val="00CB4855"/>
    <w:rsid w:val="00CB495C"/>
    <w:rsid w:val="00CB4CC0"/>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1A"/>
    <w:rsid w:val="00CC1088"/>
    <w:rsid w:val="00CC1433"/>
    <w:rsid w:val="00CC1637"/>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381"/>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C89"/>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D77"/>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58E1"/>
    <w:rsid w:val="00DA61A6"/>
    <w:rsid w:val="00DA62A1"/>
    <w:rsid w:val="00DA66C3"/>
    <w:rsid w:val="00DA69FC"/>
    <w:rsid w:val="00DA6BDD"/>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6FDA"/>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3A4"/>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3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3A7"/>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79F"/>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136"/>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A5D"/>
    <w:rsid w:val="00E80BEA"/>
    <w:rsid w:val="00E80FBA"/>
    <w:rsid w:val="00E812E2"/>
    <w:rsid w:val="00E812FB"/>
    <w:rsid w:val="00E813B2"/>
    <w:rsid w:val="00E81958"/>
    <w:rsid w:val="00E81BBF"/>
    <w:rsid w:val="00E82069"/>
    <w:rsid w:val="00E82187"/>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833"/>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837"/>
    <w:rsid w:val="00EB29C2"/>
    <w:rsid w:val="00EB2C7C"/>
    <w:rsid w:val="00EB320D"/>
    <w:rsid w:val="00EB330A"/>
    <w:rsid w:val="00EB3545"/>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A88"/>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4C7"/>
    <w:rsid w:val="00ED67A0"/>
    <w:rsid w:val="00ED6CC0"/>
    <w:rsid w:val="00ED6CF2"/>
    <w:rsid w:val="00ED6E64"/>
    <w:rsid w:val="00ED74BE"/>
    <w:rsid w:val="00ED77AD"/>
    <w:rsid w:val="00EE0970"/>
    <w:rsid w:val="00EE0C4A"/>
    <w:rsid w:val="00EE0EF8"/>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A8"/>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1B7"/>
    <w:rsid w:val="00F212A0"/>
    <w:rsid w:val="00F21754"/>
    <w:rsid w:val="00F21BF8"/>
    <w:rsid w:val="00F21E9B"/>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252"/>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58"/>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AD4"/>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0D2"/>
    <w:rsid w:val="00F902F8"/>
    <w:rsid w:val="00F90659"/>
    <w:rsid w:val="00F908BD"/>
    <w:rsid w:val="00F90EAE"/>
    <w:rsid w:val="00F91017"/>
    <w:rsid w:val="00F913CB"/>
    <w:rsid w:val="00F914A6"/>
    <w:rsid w:val="00F915C3"/>
    <w:rsid w:val="00F916D1"/>
    <w:rsid w:val="00F91789"/>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C58"/>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6DEB"/>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6DDD"/>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B08"/>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pPr>
    <w:rPr>
      <w:rFonts w:ascii="Arial" w:eastAsia="SimSun"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pPr>
    <w:rPr>
      <w:rFonts w:eastAsia="SimSun"/>
      <w:color w:val="000000"/>
      <w:sz w:val="20"/>
      <w:szCs w:val="20"/>
      <w:lang w:eastAsia="ja-JP"/>
    </w:rPr>
  </w:style>
  <w:style w:type="paragraph" w:customStyle="1" w:styleId="B1">
    <w:name w:val="B1"/>
    <w:basedOn w:val="Normal"/>
    <w:link w:val="B1Char1"/>
    <w:qFormat/>
    <w:pPr>
      <w:overflowPunct w:val="0"/>
      <w:autoSpaceDE w:val="0"/>
      <w:autoSpaceDN w:val="0"/>
      <w:adjustRightInd w:val="0"/>
      <w:spacing w:after="180"/>
      <w:ind w:left="568" w:hanging="284"/>
    </w:pPr>
    <w:rPr>
      <w:rFonts w:eastAsia="SimSun"/>
      <w:color w:val="000000"/>
      <w:sz w:val="20"/>
      <w:szCs w:val="20"/>
      <w:lang w:eastAsia="ja-JP"/>
    </w:rPr>
  </w:style>
  <w:style w:type="paragraph" w:customStyle="1" w:styleId="B3">
    <w:name w:val="B3"/>
    <w:basedOn w:val="Normal"/>
    <w:link w:val="B3Char"/>
    <w:qFormat/>
    <w:pPr>
      <w:overflowPunct w:val="0"/>
      <w:autoSpaceDE w:val="0"/>
      <w:autoSpaceDN w:val="0"/>
      <w:adjustRightInd w:val="0"/>
      <w:spacing w:after="180"/>
      <w:ind w:left="1135" w:hanging="284"/>
    </w:pPr>
    <w:rPr>
      <w:rFonts w:eastAsia="SimSun"/>
      <w:color w:val="000000"/>
      <w:sz w:val="20"/>
      <w:szCs w:val="20"/>
      <w:lang w:eastAsia="ja-JP"/>
    </w:rPr>
  </w:style>
  <w:style w:type="paragraph" w:customStyle="1" w:styleId="B4">
    <w:name w:val="B4"/>
    <w:basedOn w:val="Normal"/>
    <w:link w:val="B4Char"/>
    <w:qFormat/>
    <w:pPr>
      <w:overflowPunct w:val="0"/>
      <w:autoSpaceDE w:val="0"/>
      <w:autoSpaceDN w:val="0"/>
      <w:adjustRightInd w:val="0"/>
      <w:spacing w:after="180"/>
      <w:ind w:left="1418" w:hanging="284"/>
    </w:pPr>
    <w:rPr>
      <w:rFonts w:eastAsia="SimSun"/>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pPr>
    <w:rPr>
      <w:rFonts w:eastAsia="SimSun"/>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b/>
      <w:color w:val="000000"/>
      <w:sz w:val="20"/>
      <w:szCs w:val="20"/>
      <w:lang w:eastAsia="ja-JP"/>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pPr>
    <w:rPr>
      <w:rFonts w:eastAsia="SimSun"/>
      <w:b/>
      <w:color w:val="FF0000"/>
      <w:sz w:val="20"/>
      <w:szCs w:val="20"/>
      <w:lang w:eastAsia="ja-JP"/>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Header">
    <w:name w:val="header"/>
    <w:aliases w:val="header odd"/>
    <w:basedOn w:val="Normal"/>
    <w:link w:val="HeaderChar"/>
    <w:qFormat/>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DocumentMap">
    <w:name w:val="Document Map"/>
    <w:basedOn w:val="Normal"/>
    <w:semiHidden/>
    <w:pPr>
      <w:overflowPunct w:val="0"/>
      <w:autoSpaceDE w:val="0"/>
      <w:autoSpaceDN w:val="0"/>
      <w:adjustRightInd w:val="0"/>
      <w:spacing w:after="180"/>
    </w:pPr>
    <w:rPr>
      <w:rFonts w:ascii="Tahoma" w:eastAsia="SimSun" w:hAnsi="Tahoma" w:cs="Tahoma"/>
      <w:color w:val="000000"/>
      <w:sz w:val="16"/>
      <w:szCs w:val="16"/>
      <w:lang w:eastAsia="ja-JP"/>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overflowPunct w:val="0"/>
      <w:autoSpaceDE w:val="0"/>
      <w:autoSpaceDN w:val="0"/>
      <w:adjustRightInd w:val="0"/>
    </w:pPr>
    <w:rPr>
      <w:rFonts w:ascii="Tahoma" w:eastAsia="SimSun" w:hAnsi="Tahoma" w:cs="Tahoma"/>
      <w:color w:val="000000"/>
      <w:sz w:val="16"/>
      <w:szCs w:val="16"/>
      <w:lang w:eastAsia="ja-JP"/>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spacing w:after="180"/>
    </w:pPr>
    <w:rPr>
      <w:rFonts w:ascii="Courier New" w:eastAsia="SimSun" w:hAnsi="Courier New"/>
      <w:sz w:val="20"/>
      <w:szCs w:val="20"/>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pPr>
      <w:overflowPunct w:val="0"/>
      <w:autoSpaceDE w:val="0"/>
      <w:autoSpaceDN w:val="0"/>
      <w:adjustRightInd w:val="0"/>
      <w:spacing w:after="180"/>
    </w:pPr>
    <w:rPr>
      <w:rFonts w:eastAsia="SimSun"/>
      <w:b/>
      <w:color w:val="000000"/>
      <w:sz w:val="20"/>
      <w:szCs w:val="20"/>
      <w:lang w:eastAsia="ja-JP"/>
    </w:rPr>
  </w:style>
  <w:style w:type="paragraph" w:styleId="Index1">
    <w:name w:val="index 1"/>
    <w:basedOn w:val="Normal"/>
    <w:next w:val="Normal"/>
    <w:autoRedefine/>
    <w:semiHidden/>
    <w:pPr>
      <w:overflowPunct w:val="0"/>
      <w:autoSpaceDE w:val="0"/>
      <w:autoSpaceDN w:val="0"/>
      <w:adjustRightInd w:val="0"/>
      <w:spacing w:after="180"/>
      <w:ind w:left="200" w:hanging="200"/>
    </w:pPr>
    <w:rPr>
      <w:rFonts w:eastAsia="SimSun"/>
      <w:color w:val="000000"/>
      <w:sz w:val="20"/>
      <w:szCs w:val="20"/>
      <w:lang w:eastAsia="ja-JP"/>
    </w:r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eastAsia="en-US"/>
    </w:rPr>
  </w:style>
  <w:style w:type="paragraph" w:styleId="NormalWeb">
    <w:name w:val="Normal (Web)"/>
    <w:basedOn w:val="Normal"/>
    <w:uiPriority w:val="99"/>
    <w:unhideWhenUsed/>
    <w:pPr>
      <w:spacing w:before="100" w:beforeAutospacing="1" w:after="100" w:afterAutospacing="1"/>
    </w:pPr>
    <w:rPr>
      <w:rFonts w:eastAsia="SimSun"/>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pPr>
      <w:overflowPunct w:val="0"/>
      <w:autoSpaceDE w:val="0"/>
      <w:autoSpaceDN w:val="0"/>
      <w:adjustRightInd w:val="0"/>
      <w:spacing w:after="180"/>
    </w:pPr>
    <w:rPr>
      <w:rFonts w:eastAsia="SimSun"/>
      <w:color w:val="000000"/>
      <w:sz w:val="20"/>
      <w:szCs w:val="20"/>
      <w:lang w:eastAsia="ja-JP"/>
    </w:rP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overflowPunct w:val="0"/>
      <w:autoSpaceDE w:val="0"/>
      <w:autoSpaceDN w:val="0"/>
      <w:adjustRightInd w:val="0"/>
      <w:spacing w:after="120"/>
    </w:pPr>
    <w:rPr>
      <w:rFonts w:eastAsia="SimSun"/>
      <w:color w:val="000000"/>
      <w:sz w:val="20"/>
      <w:szCs w:val="20"/>
      <w:lang w:eastAsia="ja-JP"/>
    </w:r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overflowPunct w:val="0"/>
      <w:autoSpaceDE w:val="0"/>
      <w:autoSpaceDN w:val="0"/>
      <w:adjustRightInd w:val="0"/>
      <w:spacing w:after="120"/>
      <w:jc w:val="center"/>
    </w:pPr>
    <w:rPr>
      <w:rFonts w:ascii="Arial" w:eastAsia="MS Mincho" w:hAnsi="Arial"/>
      <w:b/>
      <w:szCs w:val="20"/>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pPr>
      <w:overflowPunct w:val="0"/>
      <w:autoSpaceDE w:val="0"/>
      <w:autoSpaceDN w:val="0"/>
      <w:adjustRightInd w:val="0"/>
      <w:spacing w:after="180"/>
    </w:pPr>
    <w:rPr>
      <w:rFonts w:eastAsia="SimSun"/>
      <w:b/>
      <w:bCs/>
      <w:color w:val="000000"/>
      <w:sz w:val="20"/>
      <w:szCs w:val="20"/>
      <w:lang w:eastAsia="ja-JP"/>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overflowPunct w:val="0"/>
      <w:autoSpaceDE w:val="0"/>
      <w:autoSpaceDN w:val="0"/>
      <w:adjustRightInd w:val="0"/>
      <w:spacing w:after="180"/>
      <w:ind w:firstLineChars="200" w:firstLine="420"/>
      <w:textAlignment w:val="baseline"/>
    </w:pPr>
    <w:rPr>
      <w:sz w:val="20"/>
      <w:szCs w:val="20"/>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overflowPunct w:val="0"/>
      <w:autoSpaceDE w:val="0"/>
      <w:autoSpaceDN w:val="0"/>
      <w:adjustRightInd w:val="0"/>
      <w:spacing w:after="120"/>
      <w:jc w:val="both"/>
      <w:textAlignment w:val="baseline"/>
    </w:pPr>
    <w:rPr>
      <w:rFonts w:ascii="Arial" w:eastAsia="SimSun" w:hAnsi="Arial"/>
      <w:sz w:val="20"/>
      <w:szCs w:val="20"/>
    </w:rPr>
  </w:style>
  <w:style w:type="character" w:customStyle="1" w:styleId="normaltextrun">
    <w:name w:val="normaltextrun"/>
    <w:rsid w:val="00B523F9"/>
  </w:style>
  <w:style w:type="paragraph" w:customStyle="1" w:styleId="paragraph">
    <w:name w:val="paragraph"/>
    <w:basedOn w:val="Normal"/>
    <w:rsid w:val="00B523F9"/>
    <w:pPr>
      <w:spacing w:before="100" w:beforeAutospacing="1"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spacing w:before="60"/>
      <w:ind w:left="1980"/>
    </w:pPr>
    <w:rPr>
      <w:rFonts w:ascii="Arial" w:eastAsia="MS Mincho" w:hAnsi="Arial"/>
      <w:b/>
      <w:sz w:val="20"/>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overflowPunct w:val="0"/>
      <w:autoSpaceDE w:val="0"/>
      <w:autoSpaceDN w:val="0"/>
      <w:adjustRightInd w:val="0"/>
      <w:spacing w:after="180"/>
      <w:ind w:left="360" w:hanging="360"/>
      <w:contextualSpacing/>
    </w:pPr>
    <w:rPr>
      <w:rFonts w:eastAsia="SimSun"/>
      <w:color w:val="000000"/>
      <w:sz w:val="20"/>
      <w:szCs w:val="20"/>
      <w:lang w:eastAsia="ja-JP"/>
    </w:rPr>
  </w:style>
  <w:style w:type="paragraph" w:customStyle="1" w:styleId="References">
    <w:name w:val="References"/>
    <w:basedOn w:val="Normal"/>
    <w:next w:val="Normal"/>
    <w:rsid w:val="009465A7"/>
    <w:pPr>
      <w:numPr>
        <w:numId w:val="5"/>
      </w:numPr>
      <w:autoSpaceDE w:val="0"/>
      <w:autoSpaceDN w:val="0"/>
      <w:snapToGrid w:val="0"/>
      <w:spacing w:after="60"/>
    </w:pPr>
    <w:rPr>
      <w:rFonts w:eastAsia="SimSun"/>
      <w:sz w:val="20"/>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spacing w:before="60" w:after="60" w:line="288" w:lineRule="auto"/>
      <w:ind w:firstLineChars="200" w:firstLine="200"/>
      <w:jc w:val="both"/>
    </w:pPr>
    <w:rPr>
      <w:rFonts w:ascii="Calibri" w:eastAsia="Malgun Gothic" w:hAnsi="Calibri" w:cs="Batang"/>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Comments">
    <w:name w:val="Comments"/>
    <w:basedOn w:val="Normal"/>
    <w:link w:val="CommentsChar"/>
    <w:qFormat/>
    <w:rsid w:val="008B75A1"/>
    <w:pPr>
      <w:spacing w:before="40"/>
    </w:pPr>
    <w:rPr>
      <w:rFonts w:ascii="Arial" w:eastAsia="MS Mincho" w:hAnsi="Arial"/>
      <w:i/>
      <w:noProof/>
      <w:sz w:val="18"/>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rPr>
      <w:color w:val="161614"/>
      <w:sz w:val="21"/>
      <w:szCs w:val="21"/>
    </w:rPr>
  </w:style>
  <w:style w:type="paragraph" w:customStyle="1" w:styleId="p2">
    <w:name w:val="p2"/>
    <w:basedOn w:val="Normal"/>
    <w:rsid w:val="00B83F8E"/>
    <w:rPr>
      <w:color w:val="FB0007"/>
      <w:sz w:val="21"/>
      <w:szCs w:val="21"/>
    </w:rPr>
  </w:style>
  <w:style w:type="paragraph" w:customStyle="1" w:styleId="p3">
    <w:name w:val="p3"/>
    <w:basedOn w:val="Normal"/>
    <w:rsid w:val="00B83F8E"/>
    <w:rPr>
      <w:color w:val="161614"/>
      <w:sz w:val="21"/>
      <w:szCs w:val="21"/>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843352">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737494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4</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42</cp:revision>
  <cp:lastPrinted>2017-03-22T08:13:00Z</cp:lastPrinted>
  <dcterms:created xsi:type="dcterms:W3CDTF">2025-08-12T18:54:00Z</dcterms:created>
  <dcterms:modified xsi:type="dcterms:W3CDTF">2025-11-07T02:27:00Z</dcterms:modified>
  <cp:category/>
</cp:coreProperties>
</file>